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E9" w:rsidRDefault="00C403E9" w:rsidP="00C403E9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1402994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C403E9" w:rsidRPr="00C23775" w:rsidRDefault="00C403E9" w:rsidP="00C403E9">
      <w:pPr>
        <w:jc w:val="center"/>
        <w:rPr>
          <w:rFonts w:ascii="Arial" w:hAnsi="Arial"/>
          <w:sz w:val="20"/>
          <w:szCs w:val="20"/>
        </w:rPr>
      </w:pPr>
      <w:r w:rsidRPr="00C23775">
        <w:rPr>
          <w:rFonts w:ascii="Arial" w:hAnsi="Arial"/>
          <w:sz w:val="20"/>
          <w:szCs w:val="20"/>
        </w:rPr>
        <w:t>PRAÇA DA REPÚBLICA, 53 - FONE: 3255-2044</w:t>
      </w:r>
    </w:p>
    <w:p w:rsidR="00C403E9" w:rsidRPr="00C23775" w:rsidRDefault="00C403E9" w:rsidP="00C403E9">
      <w:pPr>
        <w:jc w:val="center"/>
        <w:rPr>
          <w:rFonts w:ascii="Arial" w:hAnsi="Arial"/>
          <w:sz w:val="20"/>
          <w:szCs w:val="20"/>
        </w:rPr>
      </w:pPr>
      <w:r w:rsidRPr="00C23775">
        <w:rPr>
          <w:rFonts w:ascii="Arial" w:hAnsi="Arial"/>
          <w:sz w:val="20"/>
          <w:szCs w:val="20"/>
        </w:rPr>
        <w:t>CEP: 01045-903 - FAX: Nº 3231-1518</w:t>
      </w:r>
    </w:p>
    <w:p w:rsidR="00C403E9" w:rsidRDefault="00C403E9" w:rsidP="00C403E9">
      <w:pPr>
        <w:rPr>
          <w:rFonts w:ascii="Arial" w:hAnsi="Arial"/>
          <w:b/>
        </w:rPr>
      </w:pPr>
    </w:p>
    <w:p w:rsidR="00C403E9" w:rsidRDefault="00C403E9" w:rsidP="00E52207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:rsidR="00C403E9" w:rsidRDefault="00C403E9" w:rsidP="00C403E9">
      <w:pPr>
        <w:rPr>
          <w:rFonts w:ascii="Arial" w:hAnsi="Arial"/>
          <w:b/>
        </w:rPr>
      </w:pPr>
    </w:p>
    <w:p w:rsidR="00C403E9" w:rsidRDefault="00C403E9" w:rsidP="00C403E9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144/2010</w:t>
      </w:r>
    </w:p>
    <w:p w:rsidR="00C403E9" w:rsidRDefault="00C403E9" w:rsidP="00C403E9">
      <w:pPr>
        <w:rPr>
          <w:rFonts w:ascii="Arial" w:hAnsi="Arial" w:cs="Arial"/>
        </w:rPr>
      </w:pPr>
      <w:r>
        <w:rPr>
          <w:rFonts w:ascii="Arial" w:hAnsi="Arial"/>
        </w:rPr>
        <w:t>INTERESSADO</w:t>
      </w:r>
      <w:r w:rsidRPr="00C403E9">
        <w:rPr>
          <w:rFonts w:ascii="Arial" w:hAnsi="Arial" w:cs="Arial"/>
        </w:rPr>
        <w:tab/>
        <w:t xml:space="preserve">   : Centro Estadual de Educação Tecnológica Paula</w:t>
      </w:r>
      <w:r>
        <w:rPr>
          <w:rFonts w:ascii="Arial" w:hAnsi="Arial" w:cs="Arial"/>
        </w:rPr>
        <w:t xml:space="preserve"> </w:t>
      </w:r>
      <w:r w:rsidR="00913DAF">
        <w:rPr>
          <w:rFonts w:ascii="Arial" w:hAnsi="Arial" w:cs="Arial"/>
        </w:rPr>
        <w:t>Souza</w:t>
      </w:r>
      <w:r>
        <w:rPr>
          <w:rFonts w:ascii="Arial" w:hAnsi="Arial" w:cs="Arial"/>
        </w:rPr>
        <w:t xml:space="preserve"> </w:t>
      </w:r>
    </w:p>
    <w:p w:rsidR="00C403E9" w:rsidRDefault="00C403E9" w:rsidP="00C23775">
      <w:pPr>
        <w:rPr>
          <w:rFonts w:ascii="Arial (W1)" w:hAnsi="Arial (W1)"/>
          <w:color w:val="000000"/>
        </w:rPr>
      </w:pPr>
      <w:r>
        <w:rPr>
          <w:rFonts w:ascii="Arial" w:hAnsi="Arial" w:cs="Arial"/>
        </w:rPr>
        <w:t xml:space="preserve"> </w:t>
      </w:r>
      <w:proofErr w:type="gramStart"/>
      <w:r w:rsidR="00C23775">
        <w:rPr>
          <w:rFonts w:ascii="Arial" w:hAnsi="Arial" w:cs="Arial"/>
        </w:rPr>
        <w:t>AS</w:t>
      </w:r>
      <w:r>
        <w:rPr>
          <w:rFonts w:ascii="Arial" w:hAnsi="Arial"/>
        </w:rPr>
        <w:t>SUNTO                 :</w:t>
      </w:r>
      <w:proofErr w:type="gramEnd"/>
      <w:r>
        <w:rPr>
          <w:rFonts w:ascii="Arial" w:hAnsi="Arial"/>
        </w:rPr>
        <w:t xml:space="preserve"> </w:t>
      </w:r>
      <w:r>
        <w:rPr>
          <w:rFonts w:ascii="Arial (W1)" w:hAnsi="Arial (W1)"/>
          <w:color w:val="000000"/>
        </w:rPr>
        <w:t xml:space="preserve">Reconhecimento do Curso Superior de Tecnologia em </w:t>
      </w:r>
    </w:p>
    <w:p w:rsidR="00C403E9" w:rsidRDefault="00C403E9" w:rsidP="00C403E9">
      <w:pPr>
        <w:tabs>
          <w:tab w:val="left" w:pos="2552"/>
        </w:tabs>
        <w:ind w:left="2410" w:hanging="2410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C23775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</w:t>
      </w:r>
      <w:r>
        <w:rPr>
          <w:rFonts w:ascii="Arial (W1)" w:hAnsi="Arial (W1)"/>
          <w:color w:val="000000"/>
        </w:rPr>
        <w:t>Logística da FATEC Zona Sul</w:t>
      </w:r>
    </w:p>
    <w:p w:rsidR="00C403E9" w:rsidRDefault="00C403E9" w:rsidP="00C403E9">
      <w:pPr>
        <w:rPr>
          <w:rFonts w:ascii="Arial" w:hAnsi="Arial"/>
        </w:rPr>
      </w:pPr>
      <w:r>
        <w:rPr>
          <w:rFonts w:ascii="Arial" w:hAnsi="Arial"/>
        </w:rPr>
        <w:t>RELATOR</w:t>
      </w:r>
      <w:proofErr w:type="gramStart"/>
      <w:r>
        <w:rPr>
          <w:rFonts w:ascii="Arial" w:hAnsi="Arial"/>
        </w:rPr>
        <w:t xml:space="preserve"> </w:t>
      </w:r>
      <w:r w:rsidR="00C23775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C23775">
        <w:rPr>
          <w:rFonts w:ascii="Arial" w:hAnsi="Arial"/>
        </w:rPr>
        <w:t xml:space="preserve"> </w:t>
      </w:r>
      <w:r>
        <w:rPr>
          <w:rFonts w:ascii="Arial" w:hAnsi="Arial"/>
        </w:rPr>
        <w:t>: Cons.</w:t>
      </w:r>
      <w:r w:rsidRPr="00C403E9">
        <w:rPr>
          <w:rFonts w:ascii="Arial" w:hAnsi="Arial"/>
        </w:rPr>
        <w:t xml:space="preserve"> </w:t>
      </w:r>
      <w:r>
        <w:rPr>
          <w:rFonts w:ascii="Arial" w:hAnsi="Arial"/>
        </w:rPr>
        <w:t>Custódio Filipe de Jesus Pereira</w:t>
      </w:r>
    </w:p>
    <w:p w:rsidR="00C403E9" w:rsidRDefault="00C403E9" w:rsidP="00C403E9">
      <w:pPr>
        <w:rPr>
          <w:rFonts w:ascii="Arial" w:hAnsi="Arial"/>
        </w:rPr>
      </w:pPr>
      <w:r>
        <w:rPr>
          <w:rFonts w:ascii="Arial" w:hAnsi="Arial"/>
        </w:rPr>
        <w:t xml:space="preserve">PARECER CEE Nº     </w:t>
      </w:r>
      <w:r w:rsidR="00D96C78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3A5D0D">
        <w:rPr>
          <w:rFonts w:ascii="Arial" w:hAnsi="Arial"/>
        </w:rPr>
        <w:t>487</w:t>
      </w:r>
      <w:r>
        <w:rPr>
          <w:rFonts w:ascii="Arial" w:hAnsi="Arial"/>
        </w:rPr>
        <w:t xml:space="preserve">/2010  </w:t>
      </w:r>
      <w:r w:rsidR="00D96C7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D96C7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CES  </w:t>
      </w:r>
      <w:r w:rsidR="00D96C78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D96C78">
        <w:rPr>
          <w:rFonts w:ascii="Arial" w:hAnsi="Arial"/>
        </w:rPr>
        <w:t xml:space="preserve"> </w:t>
      </w:r>
      <w:r w:rsidR="000F2651">
        <w:rPr>
          <w:rFonts w:ascii="Arial" w:hAnsi="Arial"/>
        </w:rPr>
        <w:t>10</w:t>
      </w:r>
      <w:r w:rsidR="00D96C78">
        <w:rPr>
          <w:rFonts w:ascii="Arial" w:hAnsi="Arial"/>
        </w:rPr>
        <w:t>-11-2010</w:t>
      </w:r>
    </w:p>
    <w:p w:rsidR="00C403E9" w:rsidRDefault="00C403E9" w:rsidP="00C403E9">
      <w:pPr>
        <w:pStyle w:val="P6"/>
        <w:spacing w:after="0" w:line="240" w:lineRule="auto"/>
        <w:rPr>
          <w:rFonts w:ascii="Arial" w:hAnsi="Arial"/>
        </w:rPr>
      </w:pPr>
    </w:p>
    <w:p w:rsidR="00D96C78" w:rsidRPr="00D96C78" w:rsidRDefault="00D96C78" w:rsidP="00D96C78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C403E9" w:rsidRDefault="00C403E9" w:rsidP="00C403E9">
      <w:pPr>
        <w:spacing w:line="360" w:lineRule="auto"/>
        <w:rPr>
          <w:rFonts w:ascii="Arial" w:hAnsi="Arial"/>
        </w:rPr>
      </w:pPr>
    </w:p>
    <w:p w:rsidR="00C403E9" w:rsidRDefault="00C403E9" w:rsidP="00C403E9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C403E9" w:rsidRDefault="00C403E9" w:rsidP="00C403E9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52207" w:rsidRDefault="00E52207" w:rsidP="00E52207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Diretora Superintendente do Centro Estadual de Educação Tecnológica Paula Souza encaminha a este Colegiado, Ofício nº 523/2010- GDS com a solicitação de R</w:t>
      </w:r>
      <w:r>
        <w:rPr>
          <w:rFonts w:ascii="Arial (W1)" w:hAnsi="Arial (W1)"/>
          <w:color w:val="000000"/>
        </w:rPr>
        <w:t xml:space="preserve">econhecimento do Curso Superior de Tecnologia em </w:t>
      </w:r>
      <w:r>
        <w:rPr>
          <w:rFonts w:ascii="Arial" w:hAnsi="Arial" w:cs="Arial"/>
          <w:color w:val="000000"/>
        </w:rPr>
        <w:t>Logística da FATEC Zona Sul,</w:t>
      </w:r>
      <w:r>
        <w:rPr>
          <w:rFonts w:ascii="Arial" w:hAnsi="Arial" w:cs="Arial"/>
        </w:rPr>
        <w:t xml:space="preserve"> nos termos da Deliberação CEE nº 7/2000, alterada pela Del. CEE nº 99/2010.</w:t>
      </w:r>
    </w:p>
    <w:p w:rsidR="00E52207" w:rsidRDefault="00E52207" w:rsidP="00E52207">
      <w:pPr>
        <w:pStyle w:val="Recuodecorpodetexto2"/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curso foi reestruturado em atendimento à Deliberação CEE nº 86/2009, com alterações curriculares e denominação aprovadas pelo Parecer CEE 141/2010 e Portaria CEE/GP 108/2010 de 15/04/2010.</w:t>
      </w:r>
    </w:p>
    <w:p w:rsidR="00E52207" w:rsidRDefault="00E52207" w:rsidP="00C23775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emissão de </w:t>
      </w:r>
      <w:r w:rsidR="00C403E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arecer </w:t>
      </w:r>
      <w:r w:rsidR="00C403E9">
        <w:rPr>
          <w:rFonts w:ascii="Arial" w:hAnsi="Arial" w:cs="Arial"/>
        </w:rPr>
        <w:t>T</w:t>
      </w:r>
      <w:r>
        <w:rPr>
          <w:rFonts w:ascii="Arial" w:hAnsi="Arial" w:cs="Arial"/>
        </w:rPr>
        <w:t>écnico foram indicados os Especialistas José da Cunha Tavares e José Luis Gomes da Silva, conforme Portaria CEE/GP nº185/2010, DOE de 17/06/2010, manifestando-se nos autos nos termos de relatório circunstanciado anexado aos autos de fls. 182 a fls.198.</w:t>
      </w:r>
    </w:p>
    <w:p w:rsidR="00C23775" w:rsidRDefault="00C23775" w:rsidP="00C23775">
      <w:pPr>
        <w:jc w:val="both"/>
        <w:rPr>
          <w:rFonts w:ascii="Arial" w:hAnsi="Arial"/>
          <w:b/>
        </w:rPr>
      </w:pPr>
    </w:p>
    <w:p w:rsidR="00C403E9" w:rsidRDefault="00C403E9" w:rsidP="00C2377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747A2F" w:rsidRPr="00C91DAF" w:rsidRDefault="00E52207" w:rsidP="00C91DAF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Nos termos da </w:t>
      </w:r>
      <w:r>
        <w:rPr>
          <w:rFonts w:ascii="Arial" w:hAnsi="Arial"/>
        </w:rPr>
        <w:t>Deliberação CEE nº 99/2010</w:t>
      </w:r>
      <w:r>
        <w:rPr>
          <w:rFonts w:ascii="Arial" w:hAnsi="Arial"/>
          <w:bCs/>
        </w:rPr>
        <w:t xml:space="preserve">, o pedido de </w:t>
      </w:r>
      <w:r w:rsidRPr="00C91DAF">
        <w:rPr>
          <w:rFonts w:ascii="Arial" w:hAnsi="Arial"/>
          <w:bCs/>
        </w:rPr>
        <w:t>reconhecimento deve ser acompanhado de</w:t>
      </w:r>
      <w:r w:rsidRPr="00C91DAF">
        <w:rPr>
          <w:rFonts w:ascii="Arial" w:hAnsi="Arial"/>
        </w:rPr>
        <w:t xml:space="preserve"> relatório síntese conforme anexo.</w:t>
      </w:r>
    </w:p>
    <w:p w:rsidR="00E52207" w:rsidRDefault="00E52207" w:rsidP="00747A2F">
      <w:pPr>
        <w:spacing w:line="360" w:lineRule="auto"/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Considerando a norma legal acima, passamos a </w:t>
      </w:r>
      <w:r w:rsidR="00FE4429">
        <w:rPr>
          <w:rFonts w:ascii="Arial" w:hAnsi="Arial" w:cs="Arial"/>
        </w:rPr>
        <w:t xml:space="preserve">analisar </w:t>
      </w:r>
      <w:r>
        <w:rPr>
          <w:rFonts w:ascii="Arial" w:hAnsi="Arial" w:cs="Arial"/>
        </w:rPr>
        <w:t>os autos como segue:</w:t>
      </w:r>
    </w:p>
    <w:p w:rsidR="00E52207" w:rsidRDefault="00E52207" w:rsidP="00E5220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- RELATÓRIO SÍNTESE</w:t>
      </w:r>
    </w:p>
    <w:p w:rsidR="00E52207" w:rsidRDefault="00E52207" w:rsidP="00E52207">
      <w:pPr>
        <w:pStyle w:val="Ttulo9"/>
        <w:keepLines w:val="0"/>
        <w:spacing w:before="0" w:line="360" w:lineRule="auto"/>
        <w:ind w:left="720" w:hanging="720"/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i w:val="0"/>
          <w:color w:val="000000" w:themeColor="text1"/>
          <w:sz w:val="24"/>
          <w:szCs w:val="24"/>
        </w:rPr>
        <w:t xml:space="preserve">Atos Legais Referentes ao Curso: </w:t>
      </w:r>
    </w:p>
    <w:p w:rsidR="00E52207" w:rsidRDefault="00E52207" w:rsidP="00E52207">
      <w:pPr>
        <w:spacing w:line="360" w:lineRule="auto"/>
        <w:jc w:val="both"/>
      </w:pPr>
      <w:r>
        <w:rPr>
          <w:rFonts w:ascii="Arial" w:hAnsi="Arial" w:cs="Arial"/>
          <w:b/>
        </w:rPr>
        <w:t xml:space="preserve">Criação da FATEC: </w:t>
      </w:r>
      <w:r>
        <w:rPr>
          <w:rFonts w:ascii="Arial" w:hAnsi="Arial" w:cs="Arial"/>
        </w:rPr>
        <w:t>Decreto nº. 50.579 de 02</w:t>
      </w:r>
      <w:r w:rsidR="00C403E9">
        <w:rPr>
          <w:rFonts w:ascii="Arial" w:hAnsi="Arial" w:cs="Arial"/>
        </w:rPr>
        <w:t>/03/</w:t>
      </w:r>
      <w:r>
        <w:rPr>
          <w:rFonts w:ascii="Arial" w:hAnsi="Arial" w:cs="Arial"/>
        </w:rPr>
        <w:t>2006</w:t>
      </w:r>
    </w:p>
    <w:p w:rsidR="00E52207" w:rsidRDefault="00E52207" w:rsidP="00E522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Autorização: </w:t>
      </w:r>
      <w:r>
        <w:rPr>
          <w:rFonts w:ascii="Arial" w:hAnsi="Arial" w:cs="Arial"/>
        </w:rPr>
        <w:t>Parecer CEE 407/20</w:t>
      </w:r>
      <w:r w:rsidR="00C403E9">
        <w:rPr>
          <w:rFonts w:ascii="Arial" w:hAnsi="Arial" w:cs="Arial"/>
        </w:rPr>
        <w:t>08, Portaria CEE/GP/GP nº. 425 de</w:t>
      </w:r>
      <w:r>
        <w:rPr>
          <w:rFonts w:ascii="Arial" w:hAnsi="Arial" w:cs="Arial"/>
        </w:rPr>
        <w:t xml:space="preserve"> 05/08/2008 </w:t>
      </w:r>
    </w:p>
    <w:p w:rsidR="00E52207" w:rsidRDefault="00E52207" w:rsidP="00C91DAF">
      <w:pPr>
        <w:jc w:val="both"/>
        <w:rPr>
          <w:rFonts w:ascii="Arial" w:hAnsi="Arial" w:cs="Arial"/>
          <w:b/>
        </w:rPr>
      </w:pPr>
    </w:p>
    <w:p w:rsidR="00E52207" w:rsidRDefault="00E52207" w:rsidP="00E522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Responsável pelo Curso:</w:t>
      </w:r>
    </w:p>
    <w:p w:rsidR="00E52207" w:rsidRDefault="00E52207" w:rsidP="00E522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Nome: </w:t>
      </w:r>
      <w:r>
        <w:rPr>
          <w:rFonts w:ascii="Arial" w:hAnsi="Arial" w:cs="Arial"/>
        </w:rPr>
        <w:t>Rinaldo Di Schiavi</w:t>
      </w:r>
    </w:p>
    <w:p w:rsidR="00E52207" w:rsidRDefault="00E52207" w:rsidP="00E522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Titulação: </w:t>
      </w:r>
      <w:r>
        <w:rPr>
          <w:rFonts w:ascii="Arial" w:hAnsi="Arial" w:cs="Arial"/>
        </w:rPr>
        <w:t>Mestre em Educação</w:t>
      </w:r>
    </w:p>
    <w:p w:rsidR="00E52207" w:rsidRPr="00FE4429" w:rsidRDefault="00E52207" w:rsidP="00E52207">
      <w:pPr>
        <w:spacing w:line="360" w:lineRule="auto"/>
        <w:ind w:left="4200" w:hanging="42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Cargo Ocupado na Instituição: </w:t>
      </w:r>
      <w:r w:rsidR="0030578D">
        <w:rPr>
          <w:rFonts w:ascii="Arial" w:hAnsi="Arial" w:cs="Arial"/>
        </w:rPr>
        <w:t xml:space="preserve">Coordenador do Curso </w:t>
      </w:r>
    </w:p>
    <w:p w:rsidR="00E52207" w:rsidRDefault="00E52207" w:rsidP="00E522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Currículo na Plataforma Lattes:</w:t>
      </w:r>
    </w:p>
    <w:p w:rsidR="00E52207" w:rsidRDefault="004F5A0D" w:rsidP="00E52207">
      <w:pPr>
        <w:spacing w:line="360" w:lineRule="auto"/>
        <w:rPr>
          <w:rFonts w:ascii="Arial" w:hAnsi="Arial" w:cs="Arial"/>
          <w:b/>
          <w:bCs/>
          <w:color w:val="0000FF"/>
          <w:sz w:val="20"/>
          <w:szCs w:val="20"/>
        </w:rPr>
      </w:pPr>
      <w:hyperlink r:id="rId10" w:history="1">
        <w:r w:rsidR="00E52207">
          <w:rPr>
            <w:rStyle w:val="Hyperlink"/>
            <w:b/>
            <w:bCs/>
            <w:sz w:val="20"/>
            <w:szCs w:val="20"/>
          </w:rPr>
          <w:t>http://buscatextual.cnpq.br/buscatextual/visualizacv.jsp?id=K4759923D4</w:t>
        </w:r>
      </w:hyperlink>
      <w:r w:rsidR="00E52207">
        <w:rPr>
          <w:rFonts w:ascii="Arial" w:hAnsi="Arial" w:cs="Arial"/>
          <w:b/>
          <w:bCs/>
          <w:color w:val="0000FF"/>
          <w:sz w:val="20"/>
          <w:szCs w:val="20"/>
        </w:rPr>
        <w:t>.</w:t>
      </w:r>
    </w:p>
    <w:p w:rsidR="00604799" w:rsidRPr="00604799" w:rsidRDefault="00604799" w:rsidP="00C91DAF">
      <w:pPr>
        <w:rPr>
          <w:rFonts w:ascii="Arial" w:hAnsi="Arial" w:cs="Arial"/>
          <w:b/>
          <w:bCs/>
        </w:rPr>
      </w:pPr>
    </w:p>
    <w:p w:rsidR="00E52207" w:rsidRDefault="00E52207" w:rsidP="00E522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Gerais: </w:t>
      </w:r>
    </w:p>
    <w:p w:rsidR="00C403E9" w:rsidRPr="00C403E9" w:rsidRDefault="00C403E9" w:rsidP="00C403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Horário de Funcionamento:  </w:t>
      </w:r>
      <w:r w:rsidR="001A40E3">
        <w:rPr>
          <w:rFonts w:ascii="Arial" w:hAnsi="Arial" w:cs="Arial"/>
          <w:b/>
        </w:rPr>
        <w:t>T</w:t>
      </w:r>
      <w:r w:rsidRPr="001A40E3">
        <w:rPr>
          <w:rFonts w:ascii="Arial" w:hAnsi="Arial" w:cs="Arial"/>
          <w:b/>
        </w:rPr>
        <w:t>arde:</w:t>
      </w:r>
      <w:r w:rsidRPr="00C403E9">
        <w:rPr>
          <w:rFonts w:ascii="Arial" w:hAnsi="Arial" w:cs="Arial"/>
        </w:rPr>
        <w:t xml:space="preserve"> das 13h00 às 18h20</w:t>
      </w:r>
    </w:p>
    <w:p w:rsidR="00C403E9" w:rsidRPr="00C403E9" w:rsidRDefault="00C403E9" w:rsidP="00C403E9">
      <w:pPr>
        <w:rPr>
          <w:rFonts w:ascii="Arial" w:hAnsi="Arial" w:cs="Arial"/>
        </w:rPr>
      </w:pPr>
      <w:r w:rsidRPr="00C403E9">
        <w:rPr>
          <w:rFonts w:ascii="Arial" w:hAnsi="Arial" w:cs="Arial"/>
        </w:rPr>
        <w:t xml:space="preserve">                                       </w:t>
      </w:r>
      <w:r w:rsidR="00604799">
        <w:rPr>
          <w:rFonts w:ascii="Arial" w:hAnsi="Arial" w:cs="Arial"/>
        </w:rPr>
        <w:t xml:space="preserve"> </w:t>
      </w:r>
      <w:r w:rsidRPr="00C403E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1A40E3">
        <w:rPr>
          <w:rFonts w:ascii="Arial" w:hAnsi="Arial" w:cs="Arial"/>
          <w:b/>
        </w:rPr>
        <w:t>N</w:t>
      </w:r>
      <w:r w:rsidRPr="001A40E3">
        <w:rPr>
          <w:rFonts w:ascii="Arial" w:hAnsi="Arial" w:cs="Arial"/>
          <w:b/>
        </w:rPr>
        <w:t>oite:</w:t>
      </w:r>
      <w:r w:rsidRPr="00C403E9">
        <w:rPr>
          <w:rFonts w:ascii="Arial" w:hAnsi="Arial" w:cs="Arial"/>
        </w:rPr>
        <w:t xml:space="preserve"> das 19h20 às 22h50</w:t>
      </w:r>
    </w:p>
    <w:p w:rsidR="00C403E9" w:rsidRDefault="00C403E9" w:rsidP="00C403E9">
      <w:pPr>
        <w:rPr>
          <w:rFonts w:ascii="Arial" w:hAnsi="Arial" w:cs="Arial"/>
          <w:b/>
        </w:rPr>
      </w:pPr>
    </w:p>
    <w:p w:rsidR="00E52207" w:rsidRDefault="00E52207" w:rsidP="00E52207">
      <w:pPr>
        <w:pStyle w:val="Contedodetabela"/>
        <w:widowControl/>
        <w:suppressAutoHyphens w:val="0"/>
        <w:spacing w:after="0" w:line="36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 xml:space="preserve">Duração da hora/aula: </w:t>
      </w:r>
      <w:r>
        <w:rPr>
          <w:rFonts w:ascii="Arial" w:hAnsi="Arial" w:cs="Arial"/>
          <w:szCs w:val="24"/>
          <w:lang w:val="pt-BR"/>
        </w:rPr>
        <w:t>50 minutos</w:t>
      </w:r>
    </w:p>
    <w:p w:rsidR="00E52207" w:rsidRDefault="00E52207" w:rsidP="001A40E3">
      <w:pPr>
        <w:tabs>
          <w:tab w:val="left" w:pos="426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Style w:val="Forte"/>
          <w:rFonts w:ascii="Arial" w:hAnsi="Arial" w:cs="Arial"/>
        </w:rPr>
        <w:t>Carga horária total do Curso:</w:t>
      </w:r>
      <w:r>
        <w:rPr>
          <w:rStyle w:val="Forte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 xml:space="preserve">2800 horas, sendo 2880 aulas </w:t>
      </w:r>
      <w:r>
        <w:rPr>
          <w:rFonts w:ascii="Arial" w:hAnsi="Arial" w:cs="Arial"/>
        </w:rPr>
        <w:sym w:font="Wingdings" w:char="00E0"/>
      </w:r>
      <w:r>
        <w:rPr>
          <w:rFonts w:ascii="Arial" w:hAnsi="Arial" w:cs="Arial"/>
        </w:rPr>
        <w:t xml:space="preserve"> 2400 horas</w:t>
      </w:r>
      <w:r w:rsidR="001A40E3">
        <w:rPr>
          <w:rFonts w:ascii="Arial" w:hAnsi="Arial" w:cs="Arial"/>
        </w:rPr>
        <w:t xml:space="preserve">, mais </w:t>
      </w:r>
      <w:r>
        <w:rPr>
          <w:rFonts w:ascii="Arial" w:hAnsi="Arial" w:cs="Arial"/>
          <w:shd w:val="clear" w:color="auto" w:fill="FFFFFF"/>
        </w:rPr>
        <w:t>240 horas de Estágio Curricular</w:t>
      </w:r>
      <w:r w:rsidR="001A40E3">
        <w:rPr>
          <w:rFonts w:ascii="Arial" w:hAnsi="Arial" w:cs="Arial"/>
          <w:shd w:val="clear" w:color="auto" w:fill="FFFFFF"/>
        </w:rPr>
        <w:t xml:space="preserve"> e </w:t>
      </w:r>
      <w:r>
        <w:rPr>
          <w:rFonts w:ascii="Arial" w:hAnsi="Arial" w:cs="Arial"/>
          <w:shd w:val="clear" w:color="auto" w:fill="FFFFFF"/>
        </w:rPr>
        <w:t>160 horas do Trabalho de Graduação</w:t>
      </w:r>
      <w:r w:rsidR="001A40E3">
        <w:rPr>
          <w:rFonts w:ascii="Arial" w:hAnsi="Arial" w:cs="Arial"/>
          <w:shd w:val="clear" w:color="auto" w:fill="FFFFFF"/>
        </w:rPr>
        <w:t>.</w:t>
      </w:r>
    </w:p>
    <w:p w:rsidR="00906F50" w:rsidRDefault="00906F50" w:rsidP="00C23775">
      <w:pPr>
        <w:tabs>
          <w:tab w:val="left" w:pos="426"/>
        </w:tabs>
        <w:jc w:val="both"/>
        <w:rPr>
          <w:rFonts w:ascii="Arial" w:hAnsi="Arial" w:cs="Arial"/>
        </w:rPr>
      </w:pPr>
    </w:p>
    <w:p w:rsidR="00E52207" w:rsidRDefault="00E52207" w:rsidP="00E52207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Número de vagas oferecidas, por período: Tarde:</w:t>
      </w:r>
      <w:r>
        <w:rPr>
          <w:rFonts w:ascii="Arial" w:hAnsi="Arial"/>
        </w:rPr>
        <w:t xml:space="preserve"> 40 vagas, por semestre</w:t>
      </w:r>
    </w:p>
    <w:p w:rsidR="00E52207" w:rsidRDefault="00E52207" w:rsidP="00E52207">
      <w:pPr>
        <w:spacing w:line="360" w:lineRule="auto"/>
        <w:ind w:firstLine="4900"/>
        <w:rPr>
          <w:rFonts w:ascii="Arial" w:hAnsi="Arial"/>
        </w:rPr>
      </w:pPr>
      <w:r>
        <w:rPr>
          <w:rFonts w:ascii="Arial" w:hAnsi="Arial"/>
          <w:b/>
        </w:rPr>
        <w:t>Noite:</w:t>
      </w:r>
      <w:r>
        <w:rPr>
          <w:rFonts w:ascii="Arial" w:hAnsi="Arial"/>
        </w:rPr>
        <w:t xml:space="preserve"> 40 vagas, por semestre</w:t>
      </w:r>
    </w:p>
    <w:p w:rsidR="00E52207" w:rsidRDefault="00E52207" w:rsidP="00C2377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Tempo para integralização: </w:t>
      </w:r>
      <w:r w:rsidR="001A40E3" w:rsidRPr="001A40E3">
        <w:rPr>
          <w:rFonts w:ascii="Arial" w:hAnsi="Arial"/>
        </w:rPr>
        <w:t>mínimo de</w:t>
      </w:r>
      <w:r w:rsidR="001A40E3"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</w:rPr>
        <w:t>6</w:t>
      </w:r>
      <w:proofErr w:type="gramEnd"/>
      <w:r>
        <w:rPr>
          <w:rFonts w:ascii="Arial" w:hAnsi="Arial"/>
        </w:rPr>
        <w:t xml:space="preserve"> semestres</w:t>
      </w:r>
      <w:r w:rsidR="001A40E3">
        <w:rPr>
          <w:rFonts w:ascii="Arial" w:hAnsi="Arial"/>
        </w:rPr>
        <w:t xml:space="preserve"> e máximo de 10 semestres</w:t>
      </w:r>
      <w:r w:rsidR="00604799">
        <w:rPr>
          <w:rFonts w:ascii="Arial" w:hAnsi="Arial"/>
        </w:rPr>
        <w:t>.</w:t>
      </w:r>
    </w:p>
    <w:p w:rsidR="00E52207" w:rsidRDefault="00E52207" w:rsidP="00C2377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quantidade de funcionários foi considerada adequada para atendimento do curso como um todo.</w:t>
      </w:r>
    </w:p>
    <w:p w:rsidR="00E52207" w:rsidRDefault="00E52207" w:rsidP="00C23775">
      <w:pPr>
        <w:spacing w:line="360" w:lineRule="auto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>As instalações físicas da IES atendem às necessidades do curso, o mesmo ocorrendo com a biblioteca.</w:t>
      </w:r>
    </w:p>
    <w:p w:rsidR="00E52207" w:rsidRDefault="00E52207" w:rsidP="00E52207">
      <w:pPr>
        <w:jc w:val="both"/>
        <w:rPr>
          <w:rFonts w:ascii="Arial" w:hAnsi="Arial"/>
          <w:b/>
        </w:rPr>
      </w:pPr>
    </w:p>
    <w:p w:rsidR="00C23775" w:rsidRDefault="00C23775" w:rsidP="00E52207">
      <w:pPr>
        <w:jc w:val="both"/>
        <w:rPr>
          <w:rFonts w:ascii="Arial" w:hAnsi="Arial"/>
          <w:b/>
        </w:rPr>
      </w:pPr>
    </w:p>
    <w:p w:rsidR="00C23775" w:rsidRDefault="00C23775" w:rsidP="00E52207">
      <w:pPr>
        <w:jc w:val="both"/>
        <w:rPr>
          <w:rFonts w:ascii="Arial" w:hAnsi="Arial"/>
          <w:b/>
        </w:rPr>
      </w:pPr>
    </w:p>
    <w:p w:rsidR="00E52207" w:rsidRDefault="00E52207" w:rsidP="00C2377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Classificação segundo a Deliberação CEE 50/2005 para as disciplinas específicas ou Deliberação CEE 55/2006 para as disciplinas básicas.</w:t>
      </w:r>
    </w:p>
    <w:p w:rsidR="00E52207" w:rsidRDefault="00E52207" w:rsidP="00E52207">
      <w:pPr>
        <w:jc w:val="both"/>
        <w:rPr>
          <w:rFonts w:ascii="Arial" w:hAnsi="Arial"/>
          <w:b/>
        </w:rPr>
      </w:pP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242"/>
        <w:gridCol w:w="1450"/>
        <w:gridCol w:w="1450"/>
        <w:gridCol w:w="1560"/>
        <w:gridCol w:w="1338"/>
        <w:gridCol w:w="1450"/>
      </w:tblGrid>
      <w:tr w:rsidR="00E52207" w:rsidTr="00E52207">
        <w:trPr>
          <w:cantSplit/>
          <w:trHeight w:val="537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Disciplinas Básicas (formação geral)</w:t>
            </w:r>
          </w:p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Del CEE 55/06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Disciplinas específicas</w:t>
            </w:r>
          </w:p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Del CEE 50/05</w:t>
            </w:r>
          </w:p>
        </w:tc>
      </w:tr>
      <w:tr w:rsidR="00E52207" w:rsidTr="00E52207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/>
                <w:b/>
                <w:sz w:val="20"/>
                <w:szCs w:val="20"/>
                <w:vertAlign w:val="superscript"/>
                <w:lang w:eastAsia="en-US"/>
              </w:rPr>
              <w:t xml:space="preserve">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Classificação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/>
                <w:b/>
                <w:sz w:val="20"/>
                <w:szCs w:val="20"/>
                <w:vertAlign w:val="superscript"/>
                <w:lang w:eastAsia="en-US"/>
              </w:rPr>
              <w:t xml:space="preserve">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E52207" w:rsidTr="00E52207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Graduado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Inciso 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44,5</w:t>
            </w:r>
          </w:p>
        </w:tc>
      </w:tr>
      <w:tr w:rsidR="00E52207" w:rsidTr="00E52207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Inciso 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55,5</w:t>
            </w:r>
          </w:p>
        </w:tc>
      </w:tr>
      <w:tr w:rsidR="00E52207" w:rsidTr="00E52207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Inciso III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</w:tr>
      <w:tr w:rsidR="00E52207" w:rsidTr="00E52207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Doutor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E52207" w:rsidTr="00E52207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207" w:rsidRDefault="00E52207" w:rsidP="00C23775">
            <w:pPr>
              <w:spacing w:line="280" w:lineRule="exact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100</w:t>
            </w:r>
          </w:p>
        </w:tc>
      </w:tr>
    </w:tbl>
    <w:p w:rsidR="00E52207" w:rsidRDefault="00E52207" w:rsidP="00E522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Doutores com pós-doutoramento = 01 - </w:t>
      </w:r>
      <w:r>
        <w:rPr>
          <w:rFonts w:ascii="Arial" w:hAnsi="Arial" w:cs="Arial"/>
          <w:sz w:val="20"/>
          <w:szCs w:val="20"/>
        </w:rPr>
        <w:t>Professora Marly Cavalcanti.</w:t>
      </w:r>
    </w:p>
    <w:p w:rsidR="00604799" w:rsidRDefault="00604799" w:rsidP="00C23775">
      <w:pPr>
        <w:spacing w:before="120"/>
        <w:rPr>
          <w:rFonts w:ascii="Arial" w:hAnsi="Arial" w:cs="Arial"/>
          <w:b/>
          <w:sz w:val="18"/>
          <w:szCs w:val="18"/>
        </w:rPr>
      </w:pPr>
    </w:p>
    <w:p w:rsidR="00E52207" w:rsidRDefault="00E52207" w:rsidP="00C2377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Relação de todos os Docentes da Unidade e a categoria a que pertencem:</w:t>
      </w:r>
    </w:p>
    <w:p w:rsidR="00C91DAF" w:rsidRDefault="00C91DAF" w:rsidP="00E52207">
      <w:pPr>
        <w:rPr>
          <w:rFonts w:ascii="Arial" w:hAnsi="Arial"/>
          <w:b/>
        </w:rPr>
      </w:pPr>
    </w:p>
    <w:tbl>
      <w:tblPr>
        <w:tblW w:w="8385" w:type="dxa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95"/>
        <w:gridCol w:w="2403"/>
        <w:gridCol w:w="2487"/>
      </w:tblGrid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Docente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Titulação</w:t>
            </w:r>
          </w:p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Acadêmica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Categoria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Alcir das Neves Gomes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Alex Macedo de Araújo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Antonio Apparecido Oliveira dos Santos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Bianca dos Santos Alves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Carlos Alberto Loiola de Souza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Carlos Alberto Di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Pleno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Carmen Lúcia de Bartolo Costa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Associada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Daniel Nery dos Santos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Denise Lemes Fernandes Neves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Associada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Dimas Pedroso Neto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Edson Roberto Barbosa Ceroni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Eduardo Bonetti de Freitas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Eduardo Paulino da Silva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Élson Araujo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Fabio Secches Bueno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José Fidéli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Luciana Silva Zapparolli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Luiz Cláudio Gonçalves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Doutor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Pleno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Marcello Martino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Marcia Luiza Pires de </w:t>
            </w:r>
            <w:r w:rsidR="00CE5622">
              <w:rPr>
                <w:rFonts w:ascii="Arial" w:hAnsi="Arial" w:cs="Arial"/>
                <w:sz w:val="20"/>
                <w:szCs w:val="20"/>
                <w:lang w:eastAsia="en-US"/>
              </w:rPr>
              <w:t>Araú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Marcio André Ferreira Pereira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Marcio Galvão Ribeiro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Marco Antonio Laurelli Moreira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Marcus Ignatti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Mario Masanobu Noda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Marly Cavalcante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Doutora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Pleno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Mirian Ferreira Lima Justino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Moacir de Freitas Junior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Moisés Tavares da Conceição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Nilson Aguilar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Rebecca Bignardi A. Rebelo da Silva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Ricardo Soares de Meneses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Rinaldo Di Schiavi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Pleno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Rodrigo Avella Ramirez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Rosana Mariano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Silas Gutierrez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Assistente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Solange Chagas do Nascimento Munhoz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Mestre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  <w:tr w:rsidR="00E52207" w:rsidTr="00E52207">
        <w:trPr>
          <w:cantSplit/>
          <w:trHeight w:val="73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Walcyr de Moura e Silva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Especialista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Associado I</w:t>
            </w:r>
          </w:p>
        </w:tc>
      </w:tr>
    </w:tbl>
    <w:p w:rsidR="00E52207" w:rsidRDefault="00E52207" w:rsidP="00E52207">
      <w:pPr>
        <w:rPr>
          <w:rFonts w:ascii="Arial" w:hAnsi="Arial"/>
          <w:b/>
        </w:rPr>
      </w:pPr>
    </w:p>
    <w:p w:rsidR="00604799" w:rsidRDefault="00604799" w:rsidP="00E52207">
      <w:pPr>
        <w:rPr>
          <w:rFonts w:ascii="Arial" w:hAnsi="Arial"/>
          <w:b/>
        </w:rPr>
      </w:pPr>
    </w:p>
    <w:p w:rsidR="00E52207" w:rsidRDefault="00E52207" w:rsidP="00C23775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 do curso nos últimos processos seletivos, desde o último reconhecimento ou autorização em caso de 1º reconhecimento: </w:t>
      </w:r>
    </w:p>
    <w:p w:rsidR="00604799" w:rsidRDefault="00604799" w:rsidP="00E52207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913"/>
        <w:gridCol w:w="1153"/>
        <w:gridCol w:w="1200"/>
        <w:gridCol w:w="1100"/>
        <w:gridCol w:w="1300"/>
        <w:gridCol w:w="1100"/>
      </w:tblGrid>
      <w:tr w:rsidR="00E52207" w:rsidTr="00E52207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Semestre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Vagas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Candidatos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Relação candidato/vaga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2008/1º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7,03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2008/2º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4,98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2009/1º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7,68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2009/2º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7,40</w:t>
            </w:r>
          </w:p>
        </w:tc>
      </w:tr>
      <w:tr w:rsidR="00E52207" w:rsidTr="00E5220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2010/1º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8,30</w:t>
            </w:r>
          </w:p>
        </w:tc>
      </w:tr>
    </w:tbl>
    <w:p w:rsidR="00E52207" w:rsidRDefault="00E52207" w:rsidP="00E52207">
      <w:pPr>
        <w:jc w:val="both"/>
        <w:rPr>
          <w:rFonts w:ascii="Arial" w:hAnsi="Arial"/>
          <w:b/>
          <w:sz w:val="20"/>
          <w:szCs w:val="20"/>
        </w:rPr>
      </w:pPr>
    </w:p>
    <w:p w:rsidR="00604799" w:rsidRDefault="00604799" w:rsidP="00E52207">
      <w:pPr>
        <w:jc w:val="both"/>
        <w:rPr>
          <w:rFonts w:ascii="Arial" w:hAnsi="Arial"/>
          <w:b/>
          <w:sz w:val="20"/>
          <w:szCs w:val="20"/>
        </w:rPr>
      </w:pPr>
    </w:p>
    <w:p w:rsidR="00C23775" w:rsidRDefault="00C23775" w:rsidP="00C23775">
      <w:pPr>
        <w:ind w:firstLine="2835"/>
        <w:jc w:val="both"/>
        <w:rPr>
          <w:rFonts w:ascii="Arial" w:hAnsi="Arial"/>
          <w:b/>
        </w:rPr>
      </w:pPr>
    </w:p>
    <w:p w:rsidR="00E52207" w:rsidRDefault="00E52207" w:rsidP="00C23775">
      <w:pPr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Demonstrativo de alunos matriculados no curso desde sua implantação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0"/>
        <w:gridCol w:w="854"/>
        <w:gridCol w:w="900"/>
        <w:gridCol w:w="896"/>
        <w:gridCol w:w="804"/>
        <w:gridCol w:w="885"/>
        <w:gridCol w:w="915"/>
      </w:tblGrid>
      <w:tr w:rsidR="00C23775" w:rsidTr="00E52207">
        <w:trPr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Semestre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Matriculados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Ingressantes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Demais séries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pStyle w:val="Ttulo8"/>
              <w:spacing w:before="0" w:after="0" w:line="280" w:lineRule="exact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Tarde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Noite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2008/1º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2008/2º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2009/1º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113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2009/2º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2010/1º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189</w:t>
            </w:r>
          </w:p>
        </w:tc>
      </w:tr>
      <w:tr w:rsidR="00C23775" w:rsidTr="00E5220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2010/2º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5" w:rsidRDefault="00C23775" w:rsidP="00C23775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</w:tbl>
    <w:p w:rsidR="00E52207" w:rsidRDefault="00E52207" w:rsidP="00C23775">
      <w:pPr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Matriz Curricular do Curso: Normas Legais: </w:t>
      </w:r>
    </w:p>
    <w:p w:rsidR="00E52207" w:rsidRDefault="00E52207" w:rsidP="00C2377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Composição Curricular do Curso</w:t>
      </w:r>
      <w:r w:rsidR="00604799">
        <w:rPr>
          <w:rFonts w:ascii="Arial" w:hAnsi="Arial" w:cs="Arial"/>
        </w:rPr>
        <w:t xml:space="preserve"> acha-se</w:t>
      </w:r>
      <w:r>
        <w:rPr>
          <w:rFonts w:ascii="Arial" w:hAnsi="Arial" w:cs="Arial"/>
        </w:rPr>
        <w:t xml:space="preserve"> regulamentada na Resolução CNE/CP nº 03/2002, que institui as Diretrizes Curriculares Nacionais Gerais para a organização e o funcionamento dos cursos superiores de tecnologia e a sua Carga Horária estabelecida no Catálogo Nacional dos Cursos Superiores de Tecnologia (CNCST).</w:t>
      </w:r>
    </w:p>
    <w:p w:rsidR="00E52207" w:rsidRDefault="00E52207" w:rsidP="00C23775">
      <w:pPr>
        <w:pStyle w:val="Default"/>
        <w:spacing w:line="360" w:lineRule="auto"/>
        <w:ind w:firstLine="2835"/>
        <w:jc w:val="both"/>
      </w:pPr>
      <w:r>
        <w:t xml:space="preserve">O Curso Superior de Tecnologia em Logística, pelo Catálogo Nacional de Cursos Superiores de Tecnologia (CNCST), pertence ao Eixo Tecnológico </w:t>
      </w:r>
      <w:r w:rsidRPr="00C91DAF">
        <w:t>de Gestão e Negócios</w:t>
      </w:r>
      <w:r>
        <w:rPr>
          <w:sz w:val="23"/>
          <w:szCs w:val="23"/>
        </w:rPr>
        <w:t xml:space="preserve"> </w:t>
      </w:r>
      <w:r>
        <w:t>e propõe uma carga horária total de 1.600 horas. A carga horária de 2</w:t>
      </w:r>
      <w:r w:rsidR="00604799">
        <w:t>.</w:t>
      </w:r>
      <w:r>
        <w:t>880 horas/aula corresponde a um total de 2</w:t>
      </w:r>
      <w:r w:rsidR="00604799">
        <w:t>.</w:t>
      </w:r>
      <w:r>
        <w:t>400 horas de atividades, mais 240</w:t>
      </w:r>
      <w:r w:rsidR="00604799">
        <w:t xml:space="preserve"> </w:t>
      </w:r>
      <w:r>
        <w:t>horas de Estágio Curricular e 160 horas de Trabalho de Graduação, perfazendo um total de 2800 horas, superando assim o disposto na legislação.</w:t>
      </w:r>
    </w:p>
    <w:p w:rsidR="00E52207" w:rsidRDefault="00E52207" w:rsidP="00E52207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Em atendimento à De</w:t>
      </w:r>
      <w:r w:rsidR="0018665C">
        <w:rPr>
          <w:rFonts w:ascii="Arial" w:hAnsi="Arial" w:cs="Arial"/>
        </w:rPr>
        <w:t>liberação</w:t>
      </w:r>
      <w:r>
        <w:rPr>
          <w:rFonts w:ascii="Arial" w:hAnsi="Arial" w:cs="Arial"/>
        </w:rPr>
        <w:t>. CEE</w:t>
      </w:r>
      <w:r w:rsidR="0018665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86/2009, de adequação ao Catálogo Nacional de Cursos Superiores de Tecnologia, a antiga denominação do curso, “Tecnologia em Logística e Transportes”, foi alterada para “Tecnologia em Logística”, aprovada pelo Parecer CEE 141/2010 - Portaria CEE/GP 108/2010 de 15/04/2010). Com essa alteração fez-se necessária uma reestruturação da Matriz Curricular, previamente proposta quando da autorização de funcionamento do curso.</w:t>
      </w:r>
    </w:p>
    <w:p w:rsidR="00E52207" w:rsidRDefault="00E52207" w:rsidP="00C23775">
      <w:pPr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Distribuição da Carga Didática Semestral por tipo de Atividade Curricular</w:t>
      </w:r>
    </w:p>
    <w:tbl>
      <w:tblPr>
        <w:tblW w:w="8970" w:type="dxa"/>
        <w:jc w:val="center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6"/>
        <w:gridCol w:w="4334"/>
        <w:gridCol w:w="720"/>
        <w:gridCol w:w="720"/>
        <w:gridCol w:w="1080"/>
        <w:gridCol w:w="900"/>
      </w:tblGrid>
      <w:tr w:rsidR="00E52207" w:rsidTr="00D96C78">
        <w:trPr>
          <w:trHeight w:val="260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Período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Relação de Disciplinas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Carga Didática Semestral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Tipo de atividade curricular</w:t>
            </w:r>
          </w:p>
        </w:tc>
      </w:tr>
      <w:tr w:rsidR="00E52207" w:rsidTr="00D96C78">
        <w:trPr>
          <w:trHeight w:val="41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Teoria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Prática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Autônoma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TOTAL</w:t>
            </w:r>
          </w:p>
        </w:tc>
      </w:tr>
      <w:tr w:rsidR="00E52207" w:rsidTr="00D96C78">
        <w:trPr>
          <w:trHeight w:val="170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1º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Administração em Logística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Calculo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Comunicação e Expressão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Logística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Informática Básica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5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Métodos para a Produção de Conhecimento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70"/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4F5A0D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="00E52207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separate"/>
            </w:r>
            <w:r w:rsidR="00E52207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2º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Calculo Diferencial e Integral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Contabilidade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82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Espanhol 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82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Estatística Aplicada à Gestão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82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Fundamentos de Gestão da Qualidade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82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Inglês II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Matemática Financeira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Modal e Intermodalidade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160</w:t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4F5A0D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="00E52207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separate"/>
            </w:r>
            <w:r w:rsidR="00E52207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3º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Economia e Finanças empresariais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Espanhol II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Gestão de Equipes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Gestão de Produção e Operações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160</w:t>
            </w:r>
          </w:p>
        </w:tc>
      </w:tr>
      <w:tr w:rsidR="00E52207" w:rsidTr="00D96C78">
        <w:trPr>
          <w:trHeight w:val="13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Gestão Tributária nas Operações Logísticas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21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21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Pesquisa Operacional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4F5A0D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="00E52207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separate"/>
            </w:r>
            <w:r w:rsidR="00E52207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4º 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Custos e tarifas Logísticas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Eletiva (Geral e Gestão)·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Fundamentos da Cadeia de Suprimentos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IV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Fundamentos de Marketing·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Métodos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Quantitativos de Gestão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160</w:t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Sistemas de Movimentação e Transporte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Tecnologia da Informação Aplicada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520</w:t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5º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Embalagens e Unitização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da Cadeia de Suprimentos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3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13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Inovação e Empreendedorismo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7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Movimentação e Armazenagem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Projeto Aplicado à Logística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19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Simulação em Logística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4F5A0D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="00E52207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separate"/>
            </w:r>
            <w:r w:rsidR="00E52207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52207" w:rsidTr="00D96C78">
        <w:trPr>
          <w:trHeight w:val="178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6º</w:t>
            </w:r>
          </w:p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Semestre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Comércio Exterior e Logística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</w:tr>
      <w:tr w:rsidR="00E52207" w:rsidTr="00D96C78">
        <w:trPr>
          <w:trHeight w:val="20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ELETIVA (Transportes)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7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Gestão de Transporte de Carga e Roteirização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230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1E4298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Inglês VIU</w:t>
            </w:r>
            <w:r w:rsidR="00E522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trHeight w:val="7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Tecnologia de Transportes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E52207" w:rsidTr="00D96C78">
        <w:trPr>
          <w:trHeight w:val="7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Trabalho de Graduação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  <w:t>160*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8"/>
                <w:lang w:eastAsia="en-US"/>
              </w:rPr>
              <w:t>160*</w:t>
            </w:r>
          </w:p>
        </w:tc>
      </w:tr>
      <w:tr w:rsidR="00E52207" w:rsidTr="00D96C78">
        <w:trPr>
          <w:trHeight w:val="7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Transportes de Cargas Especiais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ind w:firstLine="650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4F5A0D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begin"/>
            </w:r>
            <w:r w:rsidR="00E52207">
              <w:rPr>
                <w:rFonts w:ascii="Arial" w:hAnsi="Arial" w:cs="Arial"/>
                <w:b/>
                <w:sz w:val="18"/>
                <w:szCs w:val="18"/>
                <w:lang w:eastAsia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separate"/>
            </w:r>
            <w:r w:rsidR="00E52207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440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52207" w:rsidTr="00D96C78">
        <w:trPr>
          <w:jc w:val="center"/>
        </w:trPr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207" w:rsidRDefault="00E52207" w:rsidP="00C23775">
            <w:pPr>
              <w:spacing w:line="300" w:lineRule="exact"/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(*) não contabilizadas no total de aulas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207" w:rsidRDefault="00E52207" w:rsidP="00C23775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52207" w:rsidRDefault="00E52207" w:rsidP="00C23775">
      <w:pPr>
        <w:pStyle w:val="Corpodetexto3"/>
        <w:ind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CONSIDERAÇÕES DOS ESPECIALISTAS</w:t>
      </w:r>
    </w:p>
    <w:p w:rsidR="00E52207" w:rsidRDefault="00E52207" w:rsidP="00E52207">
      <w:pPr>
        <w:pStyle w:val="Recuodecorpodetexto2"/>
        <w:spacing w:line="360" w:lineRule="auto"/>
        <w:ind w:firstLine="2552"/>
        <w:jc w:val="both"/>
        <w:rPr>
          <w:rFonts w:ascii="Arial" w:hAnsi="Arial" w:cs="Arial"/>
        </w:rPr>
      </w:pPr>
      <w:r>
        <w:rPr>
          <w:rFonts w:ascii="Arial" w:hAnsi="Arial" w:cs="Arial"/>
        </w:rPr>
        <w:t>Da análise da documentação e da visita à FATEC, os especialistas designados pelo Conselho Estadual de Educação, fizeram algumas observações pontuais, inclusive anexando fotos ao processo, e algumas observações:</w:t>
      </w:r>
    </w:p>
    <w:p w:rsidR="00E52207" w:rsidRDefault="00E52207" w:rsidP="00B148A7">
      <w:pPr>
        <w:pStyle w:val="Recuodecorpodetexto2"/>
        <w:numPr>
          <w:ilvl w:val="0"/>
          <w:numId w:val="1"/>
        </w:numPr>
        <w:spacing w:after="0" w:line="360" w:lineRule="auto"/>
        <w:ind w:left="1134" w:hanging="14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</w:rPr>
        <w:t xml:space="preserve">Nota-se que a Instituição apresenta boa estrutura física para o curso, em especial os laboratórios de informática; </w:t>
      </w:r>
    </w:p>
    <w:p w:rsidR="00E52207" w:rsidRDefault="00E52207" w:rsidP="00B148A7">
      <w:pPr>
        <w:pStyle w:val="Recuodecorpodetexto2"/>
        <w:numPr>
          <w:ilvl w:val="0"/>
          <w:numId w:val="1"/>
        </w:numPr>
        <w:spacing w:after="0" w:line="360" w:lineRule="auto"/>
        <w:ind w:left="1134" w:hanging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 laboratórios estão bem montados e apresentam equipamentos adequados. Os laboratórios visitados aparentemente apresentam boa disponibilidade de materiais de consumo para a realização de aulas práticas.  Entretanto há necessidade urgente de efetivar aquisições de softwares atualizados que tenham relacionamento com o curso;</w:t>
      </w:r>
    </w:p>
    <w:p w:rsidR="00E52207" w:rsidRDefault="00E52207" w:rsidP="00E52207">
      <w:pPr>
        <w:pStyle w:val="PargrafodaLista"/>
        <w:numPr>
          <w:ilvl w:val="0"/>
          <w:numId w:val="1"/>
        </w:numPr>
        <w:spacing w:line="360" w:lineRule="auto"/>
        <w:ind w:left="1134" w:hanging="14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biblioteca apresenta um acervo básico</w:t>
      </w:r>
      <w:r w:rsidR="0095635B">
        <w:rPr>
          <w:rFonts w:ascii="Arial" w:hAnsi="Arial" w:cs="Arial"/>
          <w:i/>
        </w:rPr>
        <w:t>, porém</w:t>
      </w:r>
      <w:r>
        <w:rPr>
          <w:rFonts w:ascii="Arial" w:hAnsi="Arial" w:cs="Arial"/>
          <w:i/>
        </w:rPr>
        <w:t xml:space="preserve"> muito incipiente para o ciclo básico e profissionalizante. No entanto, segundo a direção da instituição </w:t>
      </w:r>
      <w:proofErr w:type="gramStart"/>
      <w:r>
        <w:rPr>
          <w:rFonts w:ascii="Arial" w:hAnsi="Arial" w:cs="Arial"/>
          <w:i/>
        </w:rPr>
        <w:t>foram</w:t>
      </w:r>
      <w:proofErr w:type="gramEnd"/>
      <w:r>
        <w:rPr>
          <w:rFonts w:ascii="Arial" w:hAnsi="Arial" w:cs="Arial"/>
          <w:i/>
        </w:rPr>
        <w:t xml:space="preserve"> adquiridos 01 exemplar para cada 10 </w:t>
      </w:r>
      <w:r>
        <w:rPr>
          <w:rFonts w:ascii="Arial" w:hAnsi="Arial" w:cs="Arial"/>
          <w:i/>
        </w:rPr>
        <w:lastRenderedPageBreak/>
        <w:t>alunos de cada título de bibliografia básica e um total de 02 exemplares da bibliografia complementar;</w:t>
      </w:r>
    </w:p>
    <w:p w:rsidR="00E52207" w:rsidRDefault="00E52207" w:rsidP="00E52207">
      <w:pPr>
        <w:pStyle w:val="PargrafodaLista"/>
        <w:numPr>
          <w:ilvl w:val="0"/>
          <w:numId w:val="1"/>
        </w:numPr>
        <w:spacing w:line="360" w:lineRule="auto"/>
        <w:ind w:left="1134" w:hanging="14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Sugere-se ainda que a Instituição junto ao corpo discente e conforme a vontade dos mesmos organize uma Empresa Junior;</w:t>
      </w:r>
    </w:p>
    <w:p w:rsidR="00E52207" w:rsidRDefault="00E52207" w:rsidP="00E52207">
      <w:pPr>
        <w:pStyle w:val="PargrafodaLista"/>
        <w:numPr>
          <w:ilvl w:val="0"/>
          <w:numId w:val="1"/>
        </w:numPr>
        <w:spacing w:line="360" w:lineRule="auto"/>
        <w:ind w:left="1134" w:hanging="14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Da mesma forma e após reuniões com os discentes, estes sugerem ainda que na grade curricular seja ampliada a carga horária do curso de espanhol, o que deve ser analisado pela IES</w:t>
      </w:r>
      <w:r>
        <w:rPr>
          <w:rFonts w:ascii="Arial" w:hAnsi="Arial" w:cs="Arial"/>
        </w:rPr>
        <w:t>”</w:t>
      </w:r>
      <w:proofErr w:type="gramEnd"/>
      <w:r>
        <w:rPr>
          <w:rFonts w:ascii="Arial" w:hAnsi="Arial" w:cs="Arial"/>
        </w:rPr>
        <w:t>.</w:t>
      </w:r>
    </w:p>
    <w:p w:rsidR="00E52207" w:rsidRDefault="0018665C" w:rsidP="00C23775">
      <w:pPr>
        <w:pStyle w:val="Recuodecorpodetexto2"/>
        <w:spacing w:after="0" w:line="360" w:lineRule="auto"/>
        <w:ind w:left="284" w:firstLine="255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2207">
        <w:rPr>
          <w:rFonts w:ascii="Arial" w:hAnsi="Arial" w:cs="Arial"/>
        </w:rPr>
        <w:t>s Especialistas assim concluem:</w:t>
      </w:r>
    </w:p>
    <w:p w:rsidR="00E52207" w:rsidRDefault="00E52207" w:rsidP="00C23775">
      <w:pPr>
        <w:pStyle w:val="Recuodecorpodetexto2"/>
        <w:spacing w:after="0" w:line="360" w:lineRule="auto"/>
        <w:ind w:left="284" w:firstLine="2552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</w:rPr>
        <w:t xml:space="preserve">Da análise da documentação e da visita verifica-se que a Instituição reúne as condições para </w:t>
      </w:r>
      <w:r w:rsidR="00590D9C">
        <w:rPr>
          <w:rFonts w:ascii="Arial" w:hAnsi="Arial" w:cs="Arial"/>
          <w:i/>
        </w:rPr>
        <w:t>reconhecimento</w:t>
      </w:r>
      <w:r>
        <w:rPr>
          <w:rFonts w:ascii="Arial" w:hAnsi="Arial" w:cs="Arial"/>
          <w:i/>
        </w:rPr>
        <w:t xml:space="preserve">. No entanto é do entendimento desta comissão que pequenos ajustes apontados neste relatório, deverão ser realizados durante a sua implantação. Tendo em vista o descrito anteriormente, recomendamos </w:t>
      </w:r>
      <w:r w:rsidR="0018665C">
        <w:rPr>
          <w:rFonts w:ascii="Arial" w:hAnsi="Arial" w:cs="Arial"/>
          <w:i/>
        </w:rPr>
        <w:t>o Reconhecimento do C</w:t>
      </w:r>
      <w:r>
        <w:rPr>
          <w:rFonts w:ascii="Arial" w:hAnsi="Arial" w:cs="Arial"/>
          <w:i/>
        </w:rPr>
        <w:t>urso de Logística da FATEC - Zona Sul</w:t>
      </w:r>
      <w:r>
        <w:rPr>
          <w:rFonts w:ascii="Arial" w:hAnsi="Arial" w:cs="Arial"/>
        </w:rPr>
        <w:t>”.</w:t>
      </w:r>
    </w:p>
    <w:p w:rsidR="00B148A7" w:rsidRDefault="00B148A7" w:rsidP="00B148A7">
      <w:pPr>
        <w:pStyle w:val="P3"/>
        <w:spacing w:after="0" w:line="240" w:lineRule="auto"/>
        <w:ind w:firstLine="0"/>
        <w:rPr>
          <w:rFonts w:ascii="Arial" w:hAnsi="Arial"/>
          <w:b/>
        </w:rPr>
      </w:pPr>
    </w:p>
    <w:p w:rsidR="0018665C" w:rsidRDefault="0018665C" w:rsidP="0018665C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18665C" w:rsidRDefault="0018665C" w:rsidP="00590D9C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</w:t>
      </w:r>
      <w:r w:rsidR="00590D9C">
        <w:rPr>
          <w:rFonts w:ascii="Arial" w:hAnsi="Arial"/>
        </w:rPr>
        <w:t>, com fundamento na</w:t>
      </w:r>
      <w:r>
        <w:rPr>
          <w:rFonts w:ascii="Arial" w:hAnsi="Arial"/>
        </w:rPr>
        <w:t xml:space="preserve"> Deliberaç</w:t>
      </w:r>
      <w:r w:rsidR="00590D9C">
        <w:rPr>
          <w:rFonts w:ascii="Arial" w:hAnsi="Arial"/>
        </w:rPr>
        <w:t>ão</w:t>
      </w:r>
      <w:r>
        <w:rPr>
          <w:rFonts w:ascii="Arial" w:hAnsi="Arial"/>
        </w:rPr>
        <w:t xml:space="preserve"> CEE</w:t>
      </w:r>
      <w:r w:rsidR="00590D9C">
        <w:rPr>
          <w:rFonts w:ascii="Arial" w:hAnsi="Arial"/>
        </w:rPr>
        <w:t xml:space="preserve"> nº 99/2010,</w:t>
      </w:r>
      <w:r>
        <w:rPr>
          <w:rFonts w:ascii="Arial" w:hAnsi="Arial"/>
        </w:rPr>
        <w:t xml:space="preserve"> o pedido de Reconhecimento do Curso</w:t>
      </w:r>
      <w:r w:rsidR="00590D9C">
        <w:rPr>
          <w:rFonts w:ascii="Arial" w:hAnsi="Arial"/>
        </w:rPr>
        <w:t xml:space="preserve"> de Superior de Tecnologia em Logística</w:t>
      </w:r>
      <w:r w:rsidR="00440EBF">
        <w:rPr>
          <w:rFonts w:ascii="Arial" w:hAnsi="Arial"/>
        </w:rPr>
        <w:t>,</w:t>
      </w:r>
      <w:r w:rsidR="00590D9C">
        <w:rPr>
          <w:rFonts w:ascii="Arial" w:hAnsi="Arial"/>
        </w:rPr>
        <w:t xml:space="preserve"> oferecido pela </w:t>
      </w:r>
      <w:r>
        <w:rPr>
          <w:rFonts w:ascii="Arial" w:hAnsi="Arial"/>
        </w:rPr>
        <w:t>Faculdade</w:t>
      </w:r>
      <w:r w:rsidR="00590D9C">
        <w:rPr>
          <w:rFonts w:ascii="Arial" w:hAnsi="Arial"/>
        </w:rPr>
        <w:t xml:space="preserve"> de Tecnologia da Zona Sul</w:t>
      </w:r>
      <w:r w:rsidR="00136C80">
        <w:rPr>
          <w:rFonts w:ascii="Arial" w:hAnsi="Arial"/>
        </w:rPr>
        <w:t>,</w:t>
      </w:r>
      <w:r w:rsidR="00590D9C">
        <w:rPr>
          <w:rFonts w:ascii="Arial" w:hAnsi="Arial"/>
        </w:rPr>
        <w:t xml:space="preserve"> do Centro Estadual de Educação Tecnologia Paula Souza</w:t>
      </w:r>
      <w:r>
        <w:rPr>
          <w:rFonts w:ascii="Arial" w:hAnsi="Arial"/>
        </w:rPr>
        <w:t>, pelo prazo de</w:t>
      </w:r>
      <w:r w:rsidR="00590D9C">
        <w:rPr>
          <w:rFonts w:ascii="Arial" w:hAnsi="Arial"/>
        </w:rPr>
        <w:t xml:space="preserve"> dois </w:t>
      </w:r>
      <w:r>
        <w:rPr>
          <w:rFonts w:ascii="Arial" w:hAnsi="Arial"/>
        </w:rPr>
        <w:t>anos.</w:t>
      </w:r>
    </w:p>
    <w:p w:rsidR="000C7B68" w:rsidRDefault="000C7B68" w:rsidP="00590D9C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Recomenda-se o atendimento das sugestões dos Especialistas.</w:t>
      </w:r>
    </w:p>
    <w:p w:rsidR="0018665C" w:rsidRDefault="00590D9C" w:rsidP="0018665C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 presente re</w:t>
      </w:r>
      <w:r w:rsidR="0018665C">
        <w:rPr>
          <w:rFonts w:ascii="Arial" w:hAnsi="Arial"/>
        </w:rPr>
        <w:t>conhecimento tornar-se-á efetiv</w:t>
      </w:r>
      <w:r w:rsidR="00B148A7">
        <w:rPr>
          <w:rFonts w:ascii="Arial" w:hAnsi="Arial"/>
        </w:rPr>
        <w:t>o</w:t>
      </w:r>
      <w:r w:rsidR="0018665C">
        <w:rPr>
          <w:rFonts w:ascii="Arial" w:hAnsi="Arial"/>
        </w:rPr>
        <w:t xml:space="preserve"> por ato próprio deste Conselho, após homologação deste Parecer pela Secretaria de Estado da Educação.</w:t>
      </w:r>
    </w:p>
    <w:p w:rsidR="00E52207" w:rsidRDefault="00E52207" w:rsidP="00E52207">
      <w:pPr>
        <w:ind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2</w:t>
      </w:r>
      <w:r w:rsidR="0018665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18665C">
        <w:rPr>
          <w:rFonts w:ascii="Arial" w:hAnsi="Arial" w:cs="Arial"/>
        </w:rPr>
        <w:t>outu</w:t>
      </w:r>
      <w:r>
        <w:rPr>
          <w:rFonts w:ascii="Arial" w:hAnsi="Arial" w:cs="Arial"/>
        </w:rPr>
        <w:t>bro de 2010</w:t>
      </w:r>
    </w:p>
    <w:p w:rsidR="00B148A7" w:rsidRDefault="00B148A7" w:rsidP="0018665C">
      <w:pPr>
        <w:pStyle w:val="P3"/>
        <w:spacing w:after="0" w:line="360" w:lineRule="auto"/>
        <w:rPr>
          <w:rFonts w:ascii="Arial" w:hAnsi="Arial"/>
        </w:rPr>
      </w:pPr>
    </w:p>
    <w:p w:rsidR="0018665C" w:rsidRDefault="0018665C" w:rsidP="0018665C">
      <w:pPr>
        <w:spacing w:line="360" w:lineRule="auto"/>
        <w:ind w:firstLine="288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 xml:space="preserve">)Consº </w:t>
      </w:r>
      <w:r w:rsidRPr="0018665C">
        <w:rPr>
          <w:rFonts w:ascii="Arial" w:hAnsi="Arial"/>
          <w:b/>
        </w:rPr>
        <w:t>Custódio Filipe de Jesus Pereira</w:t>
      </w:r>
    </w:p>
    <w:p w:rsidR="0018665C" w:rsidRDefault="00B148A7" w:rsidP="0018665C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18665C">
        <w:rPr>
          <w:rFonts w:ascii="Arial" w:hAnsi="Arial"/>
        </w:rPr>
        <w:t xml:space="preserve">                        Relator</w:t>
      </w:r>
    </w:p>
    <w:p w:rsidR="008E65C4" w:rsidRDefault="008E65C4" w:rsidP="0018665C">
      <w:pPr>
        <w:spacing w:line="360" w:lineRule="auto"/>
        <w:ind w:firstLine="2880"/>
        <w:jc w:val="both"/>
        <w:rPr>
          <w:rFonts w:ascii="Arial" w:hAnsi="Arial"/>
        </w:rPr>
      </w:pPr>
    </w:p>
    <w:p w:rsidR="008E65C4" w:rsidRPr="00095E7F" w:rsidRDefault="008E65C4" w:rsidP="008E65C4">
      <w:pPr>
        <w:rPr>
          <w:rFonts w:ascii="Arial" w:hAnsi="Arial"/>
          <w:b/>
        </w:rPr>
      </w:pPr>
      <w:r w:rsidRPr="00095E7F">
        <w:rPr>
          <w:rFonts w:ascii="Arial" w:hAnsi="Arial"/>
          <w:b/>
        </w:rPr>
        <w:lastRenderedPageBreak/>
        <w:t>3. DECISÃO DA CÂMARA</w:t>
      </w:r>
    </w:p>
    <w:p w:rsidR="008E65C4" w:rsidRDefault="008E65C4" w:rsidP="008E65C4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8E65C4" w:rsidRDefault="008E65C4" w:rsidP="008E65C4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8E65C4" w:rsidRDefault="008E65C4" w:rsidP="008E65C4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Custódio Filipe de Jesus Pereira, Eunice Ribeiro Durham, João Cardoso Palma Filho,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8E65C4" w:rsidRDefault="008E65C4" w:rsidP="008E65C4">
      <w:pPr>
        <w:pStyle w:val="P3"/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Sala da Câmara de Educação Superior, em 27 de outubro de 2010.</w:t>
      </w:r>
    </w:p>
    <w:p w:rsidR="008E65C4" w:rsidRDefault="008E65C4" w:rsidP="008E65C4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8E65C4" w:rsidRPr="00BF7980" w:rsidRDefault="008E65C4" w:rsidP="008E65C4">
      <w:pPr>
        <w:spacing w:line="288" w:lineRule="auto"/>
        <w:ind w:firstLine="2880"/>
        <w:rPr>
          <w:rFonts w:ascii="Arial" w:hAnsi="Arial"/>
          <w:b/>
        </w:rPr>
      </w:pPr>
      <w:r w:rsidRPr="00BF7980">
        <w:rPr>
          <w:rFonts w:ascii="Arial" w:hAnsi="Arial"/>
          <w:b/>
        </w:rPr>
        <w:t>a) Cons. João Cardoso Palma Filho</w:t>
      </w:r>
    </w:p>
    <w:p w:rsidR="008E65C4" w:rsidRPr="00BF7980" w:rsidRDefault="008E65C4" w:rsidP="008E65C4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 w:rsidRPr="00BF7980">
        <w:rPr>
          <w:rFonts w:ascii="Arial" w:hAnsi="Arial"/>
        </w:rPr>
        <w:t xml:space="preserve">                        Presidente</w:t>
      </w:r>
      <w:r w:rsidRPr="00BF7980">
        <w:rPr>
          <w:rFonts w:ascii="Arial" w:hAnsi="Arial"/>
          <w:position w:val="10"/>
        </w:rPr>
        <w:t xml:space="preserve"> </w:t>
      </w:r>
      <w:r w:rsidRPr="00BF7980">
        <w:rPr>
          <w:rFonts w:ascii="Arial" w:hAnsi="Arial"/>
        </w:rPr>
        <w:t xml:space="preserve">   </w:t>
      </w:r>
    </w:p>
    <w:p w:rsidR="00D96C78" w:rsidRPr="00D96C78" w:rsidRDefault="00D96C78" w:rsidP="00D96C78">
      <w:pPr>
        <w:rPr>
          <w:rFonts w:ascii="Arial" w:hAnsi="Arial" w:cs="Arial"/>
          <w:b/>
        </w:rPr>
      </w:pPr>
    </w:p>
    <w:p w:rsidR="00D96C78" w:rsidRPr="00D96C78" w:rsidRDefault="00D96C78" w:rsidP="00D96C78">
      <w:pPr>
        <w:pStyle w:val="Ttulo5"/>
        <w:rPr>
          <w:rFonts w:ascii="Arial" w:hAnsi="Arial" w:cs="Arial"/>
          <w:b/>
          <w:color w:val="auto"/>
        </w:rPr>
      </w:pPr>
      <w:r w:rsidRPr="00D96C78">
        <w:rPr>
          <w:rFonts w:ascii="Arial" w:hAnsi="Arial" w:cs="Arial"/>
          <w:b/>
          <w:color w:val="auto"/>
        </w:rPr>
        <w:t>DELIBERAÇÃO PLENÁRIA</w:t>
      </w:r>
    </w:p>
    <w:p w:rsidR="00D96C78" w:rsidRDefault="00D96C78" w:rsidP="00D96C78">
      <w:pPr>
        <w:pStyle w:val="P2"/>
      </w:pPr>
      <w:r>
        <w:t>O CONSELHO ESTADUAL DE EDUCAÇÃO aprova, por unanimidade, a decisão da Câmara de Educação Superior, nos termos do Voto do Relator.</w:t>
      </w:r>
    </w:p>
    <w:p w:rsidR="00440EBF" w:rsidRDefault="00440EBF" w:rsidP="00440EBF">
      <w:pPr>
        <w:ind w:firstLine="2869"/>
        <w:jc w:val="both"/>
        <w:rPr>
          <w:rFonts w:ascii="Arial" w:hAnsi="Arial" w:cs="Arial"/>
        </w:rPr>
      </w:pPr>
      <w:r>
        <w:rPr>
          <w:rFonts w:ascii="Arial" w:hAnsi="Arial" w:cs="Arial"/>
        </w:rPr>
        <w:t>O Cons. Angelo Luiz Cortelazzo absteve-se de votar.</w:t>
      </w:r>
    </w:p>
    <w:p w:rsidR="00D96C78" w:rsidRDefault="00D96C78" w:rsidP="00D96C78">
      <w:pPr>
        <w:pStyle w:val="P2"/>
      </w:pPr>
      <w:r>
        <w:t xml:space="preserve">Sala “Carlos Pasquale”, em </w:t>
      </w:r>
      <w:r w:rsidR="000F2651">
        <w:t>10</w:t>
      </w:r>
      <w:r>
        <w:t xml:space="preserve"> de novembro de 2010.</w:t>
      </w:r>
    </w:p>
    <w:p w:rsidR="00D96C78" w:rsidRDefault="00D96C78" w:rsidP="00D96C78">
      <w:pPr>
        <w:ind w:firstLine="2880"/>
        <w:rPr>
          <w:rFonts w:ascii="Arial" w:hAnsi="Arial"/>
        </w:rPr>
      </w:pPr>
    </w:p>
    <w:p w:rsidR="00D96C78" w:rsidRDefault="00D96C78" w:rsidP="00D96C78">
      <w:pPr>
        <w:ind w:firstLine="2880"/>
        <w:rPr>
          <w:rFonts w:ascii="Arial" w:hAnsi="Arial"/>
        </w:rPr>
      </w:pPr>
    </w:p>
    <w:p w:rsidR="00D96C78" w:rsidRDefault="00D96C78" w:rsidP="00D96C78">
      <w:pPr>
        <w:ind w:firstLine="2880"/>
        <w:rPr>
          <w:rFonts w:ascii="Arial" w:hAnsi="Arial"/>
        </w:rPr>
      </w:pPr>
    </w:p>
    <w:p w:rsidR="00D96C78" w:rsidRPr="00D96C78" w:rsidRDefault="00D96C78" w:rsidP="00D96C78">
      <w:pPr>
        <w:ind w:firstLine="2880"/>
        <w:rPr>
          <w:rFonts w:ascii="Arial" w:hAnsi="Arial" w:cs="Arial"/>
          <w:b/>
        </w:rPr>
      </w:pPr>
      <w:r w:rsidRPr="00D96C78">
        <w:rPr>
          <w:rFonts w:ascii="Arial" w:hAnsi="Arial" w:cs="Arial"/>
          <w:b/>
        </w:rPr>
        <w:t>HUBERT ALQUÉRES</w:t>
      </w:r>
    </w:p>
    <w:p w:rsidR="00D96C78" w:rsidRPr="00D96C78" w:rsidRDefault="00D96C78" w:rsidP="00D96C78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D96C78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D96C78" w:rsidRDefault="00D96C78" w:rsidP="00D96C78">
      <w:pPr>
        <w:rPr>
          <w:rFonts w:ascii="Arial" w:hAnsi="Arial"/>
          <w:szCs w:val="20"/>
        </w:rPr>
      </w:pPr>
    </w:p>
    <w:p w:rsidR="00D96C78" w:rsidRDefault="00D96C78" w:rsidP="00D96C78">
      <w:pPr>
        <w:rPr>
          <w:rFonts w:ascii="Arial" w:hAnsi="Arial"/>
        </w:rPr>
      </w:pPr>
    </w:p>
    <w:p w:rsidR="00D96C78" w:rsidRDefault="00D96C78" w:rsidP="00D96C78">
      <w:pPr>
        <w:rPr>
          <w:rFonts w:ascii="Arial" w:hAnsi="Arial"/>
        </w:rPr>
      </w:pPr>
    </w:p>
    <w:p w:rsidR="00D96C78" w:rsidRDefault="00D96C78" w:rsidP="00D96C78">
      <w:pPr>
        <w:rPr>
          <w:rFonts w:ascii="Arial" w:hAnsi="Arial"/>
        </w:rPr>
      </w:pPr>
    </w:p>
    <w:p w:rsidR="00D96C78" w:rsidRPr="00D96C78" w:rsidRDefault="00D96C78" w:rsidP="00D96C78">
      <w:pPr>
        <w:rPr>
          <w:rFonts w:ascii="Arial" w:hAnsi="Arial" w:cs="Arial"/>
        </w:rPr>
      </w:pPr>
    </w:p>
    <w:p w:rsidR="00D96C78" w:rsidRPr="00595AED" w:rsidRDefault="00595AED" w:rsidP="00D96C78">
      <w:pPr>
        <w:pStyle w:val="Ttulo8"/>
        <w:spacing w:before="0" w:after="0"/>
        <w:rPr>
          <w:rFonts w:ascii="Arial" w:hAnsi="Arial" w:cs="Arial"/>
          <w:i w:val="0"/>
        </w:rPr>
      </w:pPr>
      <w:r w:rsidRPr="00595AED">
        <w:rPr>
          <w:rFonts w:ascii="Arial" w:hAnsi="Arial" w:cs="Arial"/>
          <w:i w:val="0"/>
        </w:rPr>
        <w:t>Publicado no DOE em 13/11/2010                    Seção I                      Página 35</w:t>
      </w:r>
    </w:p>
    <w:p w:rsidR="008E65C4" w:rsidRPr="00D96C78" w:rsidRDefault="008E65C4" w:rsidP="00D96C78">
      <w:pPr>
        <w:jc w:val="both"/>
        <w:rPr>
          <w:rFonts w:ascii="Arial" w:hAnsi="Arial" w:cs="Arial"/>
        </w:rPr>
      </w:pPr>
    </w:p>
    <w:sectPr w:rsidR="008E65C4" w:rsidRPr="00D96C78" w:rsidSect="00C403E9">
      <w:headerReference w:type="default" r:id="rId11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80" w:rsidRDefault="00FA2080" w:rsidP="00331EEF">
      <w:r>
        <w:separator/>
      </w:r>
    </w:p>
  </w:endnote>
  <w:endnote w:type="continuationSeparator" w:id="0">
    <w:p w:rsidR="00FA2080" w:rsidRDefault="00FA2080" w:rsidP="0033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80" w:rsidRDefault="00FA2080" w:rsidP="00331EEF">
      <w:r>
        <w:separator/>
      </w:r>
    </w:p>
  </w:footnote>
  <w:footnote w:type="continuationSeparator" w:id="0">
    <w:p w:rsidR="00FA2080" w:rsidRDefault="00FA2080" w:rsidP="00331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6047"/>
      <w:docPartObj>
        <w:docPartGallery w:val="Page Numbers (Top of Page)"/>
        <w:docPartUnique/>
      </w:docPartObj>
    </w:sdtPr>
    <w:sdtContent>
      <w:p w:rsidR="00C23775" w:rsidRPr="00C403E9" w:rsidRDefault="004F5A0D">
        <w:pPr>
          <w:pStyle w:val="Cabealho"/>
          <w:jc w:val="right"/>
          <w:rPr>
            <w:rFonts w:ascii="Arial" w:hAnsi="Arial" w:cs="Arial"/>
          </w:rPr>
        </w:pPr>
        <w:r w:rsidRPr="00C403E9">
          <w:rPr>
            <w:rFonts w:ascii="Arial" w:hAnsi="Arial" w:cs="Arial"/>
          </w:rPr>
          <w:fldChar w:fldCharType="begin"/>
        </w:r>
        <w:r w:rsidR="00C23775" w:rsidRPr="00C403E9">
          <w:rPr>
            <w:rFonts w:ascii="Arial" w:hAnsi="Arial" w:cs="Arial"/>
          </w:rPr>
          <w:instrText xml:space="preserve"> PAGE   \* MERGEFORMAT </w:instrText>
        </w:r>
        <w:r w:rsidRPr="00C403E9">
          <w:rPr>
            <w:rFonts w:ascii="Arial" w:hAnsi="Arial" w:cs="Arial"/>
          </w:rPr>
          <w:fldChar w:fldCharType="separate"/>
        </w:r>
        <w:r w:rsidR="00595AED">
          <w:rPr>
            <w:rFonts w:ascii="Arial" w:hAnsi="Arial" w:cs="Arial"/>
            <w:noProof/>
          </w:rPr>
          <w:t>9</w:t>
        </w:r>
        <w:r w:rsidRPr="00C403E9">
          <w:rPr>
            <w:rFonts w:ascii="Arial" w:hAnsi="Arial" w:cs="Arial"/>
          </w:rPr>
          <w:fldChar w:fldCharType="end"/>
        </w:r>
      </w:p>
      <w:p w:rsidR="00C23775" w:rsidRDefault="004F5A0D" w:rsidP="00331EEF">
        <w:pPr>
          <w:pStyle w:val="Cabealho"/>
        </w:pPr>
      </w:p>
    </w:sdtContent>
  </w:sdt>
  <w:p w:rsidR="00C23775" w:rsidRDefault="00C23775" w:rsidP="00331EEF">
    <w:pPr>
      <w:pStyle w:val="Cabealho"/>
    </w:pPr>
    <w:r w:rsidRPr="000D18FD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1402995" r:id="rId2"/>
      </w:object>
    </w:r>
    <w:r>
      <w:rPr>
        <w:rFonts w:ascii="Arial" w:hAnsi="Arial"/>
      </w:rPr>
      <w:t xml:space="preserve"> </w:t>
    </w:r>
    <w:r w:rsidRPr="00C403E9">
      <w:rPr>
        <w:rFonts w:ascii="Arial" w:hAnsi="Arial"/>
        <w:color w:val="000000"/>
      </w:rPr>
      <w:t>PROCESSO CEE N</w:t>
    </w:r>
    <w:r>
      <w:rPr>
        <w:rFonts w:ascii="Arial" w:hAnsi="Arial"/>
        <w:b/>
        <w:color w:val="000000"/>
      </w:rPr>
      <w:t>º</w:t>
    </w:r>
    <w:r>
      <w:rPr>
        <w:rFonts w:ascii="Arial" w:hAnsi="Arial"/>
        <w:color w:val="000000"/>
      </w:rPr>
      <w:t xml:space="preserve"> 144/2010          PARECER CEE Nº </w:t>
    </w:r>
    <w:r w:rsidR="003A5D0D">
      <w:rPr>
        <w:rFonts w:ascii="Arial" w:hAnsi="Arial"/>
        <w:color w:val="000000"/>
      </w:rPr>
      <w:t>487</w:t>
    </w:r>
    <w:r w:rsidR="00D96C78">
      <w:rPr>
        <w:rFonts w:ascii="Arial" w:hAnsi="Arial"/>
        <w:color w:val="000000"/>
      </w:rPr>
      <w:t>/10</w:t>
    </w:r>
  </w:p>
  <w:p w:rsidR="00C23775" w:rsidRDefault="00C237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88D"/>
    <w:multiLevelType w:val="hybridMultilevel"/>
    <w:tmpl w:val="F8CAE6D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52207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C7B68"/>
    <w:rsid w:val="000D18FD"/>
    <w:rsid w:val="000E1F6D"/>
    <w:rsid w:val="000E3F13"/>
    <w:rsid w:val="000E528A"/>
    <w:rsid w:val="000F1E1D"/>
    <w:rsid w:val="000F2651"/>
    <w:rsid w:val="00112CB8"/>
    <w:rsid w:val="00113FEF"/>
    <w:rsid w:val="0011432C"/>
    <w:rsid w:val="00114AB4"/>
    <w:rsid w:val="00122D1D"/>
    <w:rsid w:val="00132C45"/>
    <w:rsid w:val="001348D1"/>
    <w:rsid w:val="001359C5"/>
    <w:rsid w:val="00136C80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8665C"/>
    <w:rsid w:val="00190B4D"/>
    <w:rsid w:val="001966F0"/>
    <w:rsid w:val="001A0430"/>
    <w:rsid w:val="001A3D9C"/>
    <w:rsid w:val="001A40E3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D7793"/>
    <w:rsid w:val="001E1A91"/>
    <w:rsid w:val="001E1EA7"/>
    <w:rsid w:val="001E3BD8"/>
    <w:rsid w:val="001E4298"/>
    <w:rsid w:val="00203048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578D"/>
    <w:rsid w:val="0030756F"/>
    <w:rsid w:val="003115ED"/>
    <w:rsid w:val="00312910"/>
    <w:rsid w:val="00313BD8"/>
    <w:rsid w:val="00325B12"/>
    <w:rsid w:val="00326056"/>
    <w:rsid w:val="00326582"/>
    <w:rsid w:val="00326C6C"/>
    <w:rsid w:val="00331EEF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5D0D"/>
    <w:rsid w:val="003A6266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46C"/>
    <w:rsid w:val="00424FD9"/>
    <w:rsid w:val="00432DD0"/>
    <w:rsid w:val="004330B3"/>
    <w:rsid w:val="004341F0"/>
    <w:rsid w:val="004343FD"/>
    <w:rsid w:val="004376DB"/>
    <w:rsid w:val="00440EBF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382B"/>
    <w:rsid w:val="00494310"/>
    <w:rsid w:val="00495F3A"/>
    <w:rsid w:val="004A1EE8"/>
    <w:rsid w:val="004A5E88"/>
    <w:rsid w:val="004C189C"/>
    <w:rsid w:val="004D0EEE"/>
    <w:rsid w:val="004D302D"/>
    <w:rsid w:val="004D7F63"/>
    <w:rsid w:val="004E493F"/>
    <w:rsid w:val="004E59B5"/>
    <w:rsid w:val="004E5D2C"/>
    <w:rsid w:val="004F5A0D"/>
    <w:rsid w:val="00501AB9"/>
    <w:rsid w:val="005020A9"/>
    <w:rsid w:val="0050546C"/>
    <w:rsid w:val="00505FC8"/>
    <w:rsid w:val="00507B19"/>
    <w:rsid w:val="00530F4E"/>
    <w:rsid w:val="005337CF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0D9C"/>
    <w:rsid w:val="00594E54"/>
    <w:rsid w:val="00595AED"/>
    <w:rsid w:val="005A155B"/>
    <w:rsid w:val="005A6780"/>
    <w:rsid w:val="005B2506"/>
    <w:rsid w:val="005C023D"/>
    <w:rsid w:val="005C1206"/>
    <w:rsid w:val="005C3BCF"/>
    <w:rsid w:val="005C7CA6"/>
    <w:rsid w:val="005D26DC"/>
    <w:rsid w:val="005E1056"/>
    <w:rsid w:val="005E1108"/>
    <w:rsid w:val="005E7F31"/>
    <w:rsid w:val="00604799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2D3"/>
    <w:rsid w:val="0068071C"/>
    <w:rsid w:val="0068185B"/>
    <w:rsid w:val="0069726D"/>
    <w:rsid w:val="006A1528"/>
    <w:rsid w:val="006B010F"/>
    <w:rsid w:val="006B0388"/>
    <w:rsid w:val="006B3A6B"/>
    <w:rsid w:val="006B7D59"/>
    <w:rsid w:val="006C1968"/>
    <w:rsid w:val="006C25A2"/>
    <w:rsid w:val="006C2865"/>
    <w:rsid w:val="006C44DF"/>
    <w:rsid w:val="006C61BF"/>
    <w:rsid w:val="006D2482"/>
    <w:rsid w:val="006D4412"/>
    <w:rsid w:val="006D6A7B"/>
    <w:rsid w:val="006E19D8"/>
    <w:rsid w:val="006E2BCB"/>
    <w:rsid w:val="006E36A5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2ECF"/>
    <w:rsid w:val="00734C44"/>
    <w:rsid w:val="00740BB2"/>
    <w:rsid w:val="00747A2F"/>
    <w:rsid w:val="00750314"/>
    <w:rsid w:val="00763802"/>
    <w:rsid w:val="007721A1"/>
    <w:rsid w:val="00774E3B"/>
    <w:rsid w:val="0077624A"/>
    <w:rsid w:val="00781E2D"/>
    <w:rsid w:val="00786991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27F0F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B1B03"/>
    <w:rsid w:val="008B7B20"/>
    <w:rsid w:val="008C2CFD"/>
    <w:rsid w:val="008E45D1"/>
    <w:rsid w:val="008E65C4"/>
    <w:rsid w:val="008F5477"/>
    <w:rsid w:val="00906F50"/>
    <w:rsid w:val="0090743B"/>
    <w:rsid w:val="00907582"/>
    <w:rsid w:val="00912196"/>
    <w:rsid w:val="009128DE"/>
    <w:rsid w:val="00913DAF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635B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E6D79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AF69A4"/>
    <w:rsid w:val="00B01CC0"/>
    <w:rsid w:val="00B03010"/>
    <w:rsid w:val="00B1035D"/>
    <w:rsid w:val="00B10955"/>
    <w:rsid w:val="00B120EF"/>
    <w:rsid w:val="00B148A7"/>
    <w:rsid w:val="00B14D3F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026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3775"/>
    <w:rsid w:val="00C25998"/>
    <w:rsid w:val="00C310AE"/>
    <w:rsid w:val="00C35896"/>
    <w:rsid w:val="00C403E9"/>
    <w:rsid w:val="00C41CC9"/>
    <w:rsid w:val="00C4204F"/>
    <w:rsid w:val="00C459C3"/>
    <w:rsid w:val="00C47156"/>
    <w:rsid w:val="00C50D35"/>
    <w:rsid w:val="00C6682C"/>
    <w:rsid w:val="00C735E5"/>
    <w:rsid w:val="00C74339"/>
    <w:rsid w:val="00C77F0B"/>
    <w:rsid w:val="00C8202E"/>
    <w:rsid w:val="00C856C3"/>
    <w:rsid w:val="00C90F61"/>
    <w:rsid w:val="00C91933"/>
    <w:rsid w:val="00C91DAF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E5622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96C78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207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0520"/>
    <w:rsid w:val="00FA10B1"/>
    <w:rsid w:val="00FA1B7F"/>
    <w:rsid w:val="00FA2080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E4429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6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2207"/>
    <w:pPr>
      <w:keepNext/>
      <w:outlineLvl w:val="3"/>
    </w:pPr>
    <w:rPr>
      <w:rFonts w:ascii="Arial" w:hAnsi="Arial" w:cs="Ari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C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5220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22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E5220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E5220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22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E522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22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22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5220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522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220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22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52207"/>
    <w:pPr>
      <w:ind w:left="720"/>
      <w:contextualSpacing/>
    </w:pPr>
  </w:style>
  <w:style w:type="paragraph" w:customStyle="1" w:styleId="Contedodetabela">
    <w:name w:val="Conteúdo de tabela"/>
    <w:basedOn w:val="Corpodetexto"/>
    <w:rsid w:val="00E52207"/>
    <w:pPr>
      <w:widowControl w:val="0"/>
      <w:suppressAutoHyphens/>
    </w:pPr>
    <w:rPr>
      <w:szCs w:val="20"/>
      <w:lang w:val="pt-PT"/>
    </w:rPr>
  </w:style>
  <w:style w:type="paragraph" w:customStyle="1" w:styleId="Default">
    <w:name w:val="Default"/>
    <w:rsid w:val="00E52207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qFormat/>
    <w:rsid w:val="00E52207"/>
    <w:rPr>
      <w:b/>
      <w:bCs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331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31E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31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1E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C403E9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">
    <w:name w:val="P3"/>
    <w:rsid w:val="0018665C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C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D96C78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uscatextual.cnpq.br/buscatextual/visualizacv.jsp?id=K4759923D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7D62-937E-4AC8-BF4E-8FC19C9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marilice.tavares</cp:lastModifiedBy>
  <cp:revision>26</cp:revision>
  <cp:lastPrinted>2010-11-16T10:57:00Z</cp:lastPrinted>
  <dcterms:created xsi:type="dcterms:W3CDTF">2010-10-21T16:51:00Z</dcterms:created>
  <dcterms:modified xsi:type="dcterms:W3CDTF">2010-11-16T10:57:00Z</dcterms:modified>
</cp:coreProperties>
</file>