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07" w:rsidRDefault="00D66207" w:rsidP="00D66207">
      <w:pPr>
        <w:ind w:hanging="90"/>
        <w:jc w:val="both"/>
        <w:rPr>
          <w:rFonts w:ascii="Arial" w:hAnsi="Arial"/>
          <w:b/>
          <w:sz w:val="26"/>
        </w:rPr>
      </w:pPr>
      <w:r w:rsidRPr="00F354BD"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9644304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D66207" w:rsidRPr="00D66207" w:rsidRDefault="00D66207" w:rsidP="00D66207">
      <w:pPr>
        <w:jc w:val="center"/>
        <w:rPr>
          <w:rFonts w:ascii="Arial" w:hAnsi="Arial"/>
          <w:sz w:val="20"/>
          <w:szCs w:val="20"/>
        </w:rPr>
      </w:pPr>
      <w:r w:rsidRPr="00D66207">
        <w:rPr>
          <w:rFonts w:ascii="Arial" w:hAnsi="Arial"/>
          <w:sz w:val="20"/>
          <w:szCs w:val="20"/>
        </w:rPr>
        <w:t>PRAÇA DA REPÚBLICA, 53 - FONE: 3255-2044</w:t>
      </w:r>
    </w:p>
    <w:p w:rsidR="00D66207" w:rsidRPr="00D66207" w:rsidRDefault="00D66207" w:rsidP="00D66207">
      <w:pPr>
        <w:jc w:val="center"/>
        <w:rPr>
          <w:rFonts w:ascii="Arial" w:hAnsi="Arial"/>
          <w:sz w:val="20"/>
          <w:szCs w:val="20"/>
        </w:rPr>
      </w:pPr>
      <w:r w:rsidRPr="00D66207">
        <w:rPr>
          <w:rFonts w:ascii="Arial" w:hAnsi="Arial"/>
          <w:sz w:val="20"/>
          <w:szCs w:val="20"/>
        </w:rPr>
        <w:t>CEP: 01045-903 - FAX: Nº 3231-1518</w:t>
      </w:r>
    </w:p>
    <w:p w:rsidR="00D66207" w:rsidRDefault="00D66207" w:rsidP="00D66207">
      <w:pPr>
        <w:rPr>
          <w:rFonts w:ascii="Arial" w:hAnsi="Arial"/>
          <w:b/>
        </w:rPr>
      </w:pPr>
    </w:p>
    <w:p w:rsidR="00D66207" w:rsidRDefault="00D66207" w:rsidP="00D66207">
      <w:pPr>
        <w:rPr>
          <w:rFonts w:ascii="Arial" w:hAnsi="Arial"/>
          <w:b/>
        </w:rPr>
      </w:pPr>
    </w:p>
    <w:p w:rsidR="00D66207" w:rsidRDefault="00C118F7" w:rsidP="00D66207">
      <w:pPr>
        <w:rPr>
          <w:rFonts w:ascii="Arial" w:hAnsi="Arial"/>
        </w:rPr>
      </w:pPr>
      <w:r>
        <w:rPr>
          <w:rFonts w:ascii="Arial" w:hAnsi="Arial"/>
        </w:rPr>
        <w:t>PROCESSO CEE Nº</w:t>
      </w:r>
      <w:r w:rsidR="001B7B21">
        <w:rPr>
          <w:rFonts w:ascii="Arial" w:hAnsi="Arial"/>
        </w:rPr>
        <w:t xml:space="preserve"> </w:t>
      </w:r>
      <w:r w:rsidR="00D66207">
        <w:rPr>
          <w:rFonts w:ascii="Arial" w:hAnsi="Arial"/>
        </w:rPr>
        <w:t>445/2009</w:t>
      </w:r>
    </w:p>
    <w:p w:rsidR="00D66207" w:rsidRDefault="00C118F7" w:rsidP="00D66207">
      <w:pPr>
        <w:rPr>
          <w:rFonts w:ascii="Arial" w:hAnsi="Arial"/>
        </w:rPr>
      </w:pPr>
      <w:r>
        <w:rPr>
          <w:rFonts w:ascii="Arial" w:hAnsi="Arial"/>
        </w:rPr>
        <w:t xml:space="preserve">INTERESSADAS:    </w:t>
      </w:r>
      <w:r w:rsidR="001B7B21">
        <w:rPr>
          <w:rFonts w:ascii="Arial" w:hAnsi="Arial"/>
        </w:rPr>
        <w:t xml:space="preserve"> </w:t>
      </w:r>
      <w:r w:rsidR="00D66207">
        <w:rPr>
          <w:rFonts w:ascii="Arial" w:hAnsi="Arial"/>
        </w:rPr>
        <w:t xml:space="preserve"> Faculdades Adamantinenses Integradas / Adamantina</w:t>
      </w:r>
    </w:p>
    <w:p w:rsidR="00D66207" w:rsidRDefault="00C118F7" w:rsidP="00D6620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ASSUNTO:              </w:t>
      </w:r>
      <w:r w:rsidR="001B7B21">
        <w:rPr>
          <w:rFonts w:ascii="Arial" w:hAnsi="Arial"/>
        </w:rPr>
        <w:t xml:space="preserve">  </w:t>
      </w:r>
      <w:r w:rsidR="00D66207">
        <w:rPr>
          <w:rFonts w:ascii="Arial" w:hAnsi="Arial"/>
        </w:rPr>
        <w:t xml:space="preserve">Autorização para funcionamento do Curso de Bacharelado </w:t>
      </w:r>
    </w:p>
    <w:p w:rsidR="00D66207" w:rsidRDefault="00D66207" w:rsidP="00D66207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C118F7">
        <w:rPr>
          <w:rFonts w:ascii="Arial" w:hAnsi="Arial"/>
        </w:rPr>
        <w:t xml:space="preserve">                            </w:t>
      </w:r>
      <w:r w:rsidR="001B7B21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em</w:t>
      </w:r>
      <w:proofErr w:type="gramEnd"/>
      <w:r>
        <w:rPr>
          <w:rFonts w:ascii="Arial" w:hAnsi="Arial"/>
        </w:rPr>
        <w:t xml:space="preserve"> Química</w:t>
      </w:r>
    </w:p>
    <w:p w:rsidR="00D66207" w:rsidRDefault="00C118F7" w:rsidP="00D66207">
      <w:pPr>
        <w:rPr>
          <w:rFonts w:ascii="Arial" w:hAnsi="Arial"/>
        </w:rPr>
      </w:pPr>
      <w:r>
        <w:rPr>
          <w:rFonts w:ascii="Arial" w:hAnsi="Arial"/>
        </w:rPr>
        <w:t xml:space="preserve">RELATOR: </w:t>
      </w:r>
      <w:r>
        <w:rPr>
          <w:rFonts w:ascii="Arial" w:hAnsi="Arial"/>
        </w:rPr>
        <w:tab/>
        <w:t xml:space="preserve">           </w:t>
      </w:r>
      <w:r w:rsidR="001B7B21">
        <w:rPr>
          <w:rFonts w:ascii="Arial" w:hAnsi="Arial"/>
        </w:rPr>
        <w:t xml:space="preserve">  </w:t>
      </w:r>
      <w:r w:rsidR="00D66207">
        <w:rPr>
          <w:rFonts w:ascii="Arial" w:hAnsi="Arial"/>
        </w:rPr>
        <w:t>Cons. Custódio Filipe de Jesus Pereira</w:t>
      </w:r>
    </w:p>
    <w:p w:rsidR="00D66207" w:rsidRDefault="00D66207" w:rsidP="00D66207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proofErr w:type="gramEnd"/>
      <w:r w:rsidR="00022EEE">
        <w:rPr>
          <w:rFonts w:ascii="Arial" w:hAnsi="Arial"/>
        </w:rPr>
        <w:t>179</w:t>
      </w:r>
      <w:r>
        <w:rPr>
          <w:rFonts w:ascii="Arial" w:hAnsi="Arial"/>
        </w:rPr>
        <w:t xml:space="preserve">/2011  </w:t>
      </w:r>
      <w:r w:rsidR="003820E0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CES  </w:t>
      </w:r>
      <w:r w:rsidR="003820E0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Aprovado em</w:t>
      </w:r>
      <w:r w:rsidR="003820E0">
        <w:rPr>
          <w:rFonts w:ascii="Arial" w:hAnsi="Arial"/>
        </w:rPr>
        <w:t xml:space="preserve"> 25-05-2011</w:t>
      </w:r>
    </w:p>
    <w:p w:rsidR="00D66207" w:rsidRDefault="00D66207" w:rsidP="00D66207">
      <w:pPr>
        <w:pStyle w:val="P6"/>
        <w:spacing w:after="0" w:line="240" w:lineRule="auto"/>
        <w:rPr>
          <w:rFonts w:ascii="Arial" w:hAnsi="Arial"/>
        </w:rPr>
      </w:pPr>
    </w:p>
    <w:p w:rsidR="003820E0" w:rsidRPr="003820E0" w:rsidRDefault="003820E0" w:rsidP="003820E0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D66207" w:rsidRDefault="00D66207" w:rsidP="00D66207">
      <w:pPr>
        <w:spacing w:line="360" w:lineRule="auto"/>
        <w:rPr>
          <w:rFonts w:ascii="Arial" w:hAnsi="Arial"/>
        </w:rPr>
      </w:pPr>
    </w:p>
    <w:p w:rsidR="00D66207" w:rsidRDefault="00D66207" w:rsidP="00D66207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D66207" w:rsidRDefault="00D66207" w:rsidP="00D66207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350FF5" w:rsidRDefault="00350FF5" w:rsidP="00D66207">
      <w:pPr>
        <w:pStyle w:val="Recuodecorpodetexto2"/>
        <w:spacing w:line="360" w:lineRule="auto"/>
        <w:ind w:firstLine="2835"/>
        <w:rPr>
          <w:sz w:val="20"/>
          <w:szCs w:val="20"/>
        </w:rPr>
      </w:pPr>
      <w:r>
        <w:t xml:space="preserve">O Diretor das Faculdades Adamantinenses Integradas e o Prefeito Municipal de Adamantina solicitam a este Colegiado, por meio do Ofício nº </w:t>
      </w:r>
      <w:r w:rsidR="00877279">
        <w:t>092/10,</w:t>
      </w:r>
      <w:r w:rsidR="000B4D54">
        <w:t xml:space="preserve"> autorização para funcionamento</w:t>
      </w:r>
      <w:r w:rsidR="00877279">
        <w:t xml:space="preserve"> do </w:t>
      </w:r>
      <w:r>
        <w:t>Curso de Bacharelado em Química</w:t>
      </w:r>
      <w:r w:rsidR="00C118F7">
        <w:t>,</w:t>
      </w:r>
      <w:r w:rsidR="00877279">
        <w:t xml:space="preserve"> das Faculdades Adamantinenses Integradas</w:t>
      </w:r>
      <w:r>
        <w:t>, nos termos da</w:t>
      </w:r>
      <w:r w:rsidR="00877279">
        <w:t xml:space="preserve"> então</w:t>
      </w:r>
      <w:r>
        <w:t xml:space="preserve"> Deliberação CEE nº 07/2000 </w:t>
      </w:r>
      <w:r>
        <w:rPr>
          <w:sz w:val="20"/>
          <w:szCs w:val="20"/>
        </w:rPr>
        <w:t xml:space="preserve">(fls. </w:t>
      </w:r>
      <w:r w:rsidR="00877279">
        <w:rPr>
          <w:sz w:val="20"/>
          <w:szCs w:val="20"/>
        </w:rPr>
        <w:t>471</w:t>
      </w:r>
      <w:r>
        <w:rPr>
          <w:sz w:val="20"/>
          <w:szCs w:val="20"/>
        </w:rPr>
        <w:t>).</w:t>
      </w:r>
    </w:p>
    <w:p w:rsidR="00D03237" w:rsidRPr="00D03237" w:rsidRDefault="00D03237" w:rsidP="00D66207">
      <w:pPr>
        <w:pStyle w:val="Recuodecorpodetexto2"/>
        <w:spacing w:line="360" w:lineRule="auto"/>
        <w:ind w:firstLine="2835"/>
      </w:pPr>
      <w:r w:rsidRPr="00D03237">
        <w:t>A Aprovação Prévia do Projeto se deu por meio do Parecer CEE nº</w:t>
      </w:r>
      <w:r>
        <w:t xml:space="preserve"> </w:t>
      </w:r>
      <w:r w:rsidRPr="00D03237">
        <w:t>364/2010</w:t>
      </w:r>
      <w:r>
        <w:t xml:space="preserve">, publicado no DOE em 27/08/2010, Seção I, Página 59 </w:t>
      </w:r>
      <w:r w:rsidRPr="002F708D">
        <w:rPr>
          <w:sz w:val="20"/>
          <w:szCs w:val="20"/>
        </w:rPr>
        <w:t>(fls. 465).</w:t>
      </w:r>
    </w:p>
    <w:p w:rsidR="00350FF5" w:rsidRDefault="00350FF5" w:rsidP="00D66207">
      <w:pPr>
        <w:pStyle w:val="Recuodecorpodetexto2"/>
        <w:spacing w:line="360" w:lineRule="auto"/>
        <w:ind w:firstLine="2835"/>
      </w:pPr>
      <w:r>
        <w:t>Para emissão de Parecer Técnico</w:t>
      </w:r>
      <w:r w:rsidR="00D03237">
        <w:t xml:space="preserve"> sobre a </w:t>
      </w:r>
      <w:r w:rsidR="008E08FA">
        <w:t>autorização para funcionamento</w:t>
      </w:r>
      <w:r w:rsidR="00D03237">
        <w:t xml:space="preserve"> do Curso</w:t>
      </w:r>
      <w:r w:rsidR="00C118F7">
        <w:t>,</w:t>
      </w:r>
      <w:r w:rsidR="002F708D">
        <w:t xml:space="preserve"> </w:t>
      </w:r>
      <w:r>
        <w:t xml:space="preserve">foram indicados os Especialistas Professores Doutores Antonio Aparecido </w:t>
      </w:r>
      <w:proofErr w:type="spellStart"/>
      <w:r>
        <w:t>Pupim</w:t>
      </w:r>
      <w:proofErr w:type="spellEnd"/>
      <w:r>
        <w:t xml:space="preserve"> Ferreira e Paulo Marcos </w:t>
      </w:r>
      <w:proofErr w:type="spellStart"/>
      <w:r>
        <w:t>Donate</w:t>
      </w:r>
      <w:proofErr w:type="spellEnd"/>
      <w:r>
        <w:t>, conforme Portaria CEE/GP nº 2</w:t>
      </w:r>
      <w:r w:rsidR="00877279">
        <w:t>77/2010</w:t>
      </w:r>
      <w:r>
        <w:t>, publicada no DOE de 3</w:t>
      </w:r>
      <w:r w:rsidR="00877279">
        <w:t xml:space="preserve">0/10/2010 </w:t>
      </w:r>
      <w:r w:rsidR="00877279" w:rsidRPr="00877279">
        <w:rPr>
          <w:sz w:val="20"/>
          <w:szCs w:val="20"/>
        </w:rPr>
        <w:t>(fls. 474)</w:t>
      </w:r>
      <w:r>
        <w:t xml:space="preserve">, manifestando-se nos termos do </w:t>
      </w:r>
      <w:r w:rsidR="00C118F7">
        <w:t>R</w:t>
      </w:r>
      <w:r>
        <w:t xml:space="preserve">elatório circunstanciado anexado aos autos de fls. </w:t>
      </w:r>
      <w:r w:rsidR="00435F47">
        <w:t>478</w:t>
      </w:r>
      <w:r>
        <w:t xml:space="preserve"> a </w:t>
      </w:r>
      <w:r w:rsidR="00435F47">
        <w:t>482</w:t>
      </w:r>
      <w:r>
        <w:t>.</w:t>
      </w:r>
    </w:p>
    <w:p w:rsidR="00D66207" w:rsidRDefault="00D66207" w:rsidP="00D66207">
      <w:pPr>
        <w:ind w:firstLine="2835"/>
        <w:jc w:val="both"/>
        <w:rPr>
          <w:rFonts w:ascii="Arial (W1)" w:hAnsi="Arial (W1)"/>
          <w:b/>
        </w:rPr>
      </w:pPr>
    </w:p>
    <w:p w:rsidR="00D66207" w:rsidRDefault="00D66207" w:rsidP="00D66207">
      <w:pPr>
        <w:spacing w:line="360" w:lineRule="auto"/>
        <w:jc w:val="both"/>
        <w:rPr>
          <w:rFonts w:ascii="Arial (W1)" w:hAnsi="Arial (W1)"/>
          <w:b/>
        </w:rPr>
      </w:pPr>
      <w:r>
        <w:rPr>
          <w:rFonts w:ascii="Arial (W1)" w:hAnsi="Arial (W1)"/>
          <w:b/>
        </w:rPr>
        <w:t>1.2 APRECIAÇÃO</w:t>
      </w:r>
    </w:p>
    <w:p w:rsidR="00350FF5" w:rsidRDefault="00350FF5" w:rsidP="00350FF5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 matéria que trata do assunto sobre autorização para funcionamento e reconhecimento de cursos e habilitações novos</w:t>
      </w:r>
      <w:r w:rsidR="00C118F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oferecidos por Instituições de Ensino Superior jurisdicionadas ao Conselho Estadual de </w:t>
      </w:r>
      <w:r>
        <w:rPr>
          <w:rFonts w:ascii="Arial" w:hAnsi="Arial"/>
          <w:color w:val="000000"/>
        </w:rPr>
        <w:lastRenderedPageBreak/>
        <w:t>Educação</w:t>
      </w:r>
      <w:r w:rsidR="0081316A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</w:t>
      </w:r>
      <w:r w:rsidR="00A22B30">
        <w:rPr>
          <w:rFonts w:ascii="Arial" w:hAnsi="Arial"/>
          <w:color w:val="000000"/>
        </w:rPr>
        <w:t xml:space="preserve">foi analisada pela </w:t>
      </w:r>
      <w:r>
        <w:rPr>
          <w:rFonts w:ascii="Arial" w:hAnsi="Arial"/>
          <w:color w:val="000000"/>
        </w:rPr>
        <w:t xml:space="preserve">Deliberação CEE nº 07/2000, </w:t>
      </w:r>
      <w:r w:rsidR="00A22B30">
        <w:rPr>
          <w:rFonts w:ascii="Arial" w:hAnsi="Arial"/>
          <w:color w:val="000000"/>
        </w:rPr>
        <w:t>revogada pela atual Deliberação CEE nº 102/2010</w:t>
      </w:r>
      <w:r>
        <w:rPr>
          <w:rFonts w:ascii="Arial" w:hAnsi="Arial"/>
          <w:color w:val="000000"/>
        </w:rPr>
        <w:t>.</w:t>
      </w:r>
    </w:p>
    <w:p w:rsidR="00350FF5" w:rsidRDefault="00350FF5" w:rsidP="00350FF5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Os dados e elementos fornecidos pela Instituição, arrolados nos autos, para análise deste Conselho, permitem que se informe o pedido em pauta, como segue: </w:t>
      </w:r>
    </w:p>
    <w:p w:rsidR="00D66207" w:rsidRDefault="00D66207" w:rsidP="00D66207">
      <w:pPr>
        <w:ind w:firstLine="2835"/>
        <w:jc w:val="both"/>
        <w:rPr>
          <w:rFonts w:ascii="Arial" w:hAnsi="Arial"/>
          <w:color w:val="000000"/>
        </w:rPr>
      </w:pPr>
    </w:p>
    <w:p w:rsidR="00350FF5" w:rsidRDefault="00350FF5" w:rsidP="00350F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Nome e Qualificação do Responsável pelo Projeto</w:t>
      </w:r>
    </w:p>
    <w:p w:rsidR="00350FF5" w:rsidRDefault="00350FF5" w:rsidP="00350FF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</w:rPr>
        <w:t>(atendimento ao §3º do Art. 2º)</w:t>
      </w:r>
    </w:p>
    <w:p w:rsidR="00350FF5" w:rsidRDefault="00350FF5" w:rsidP="00350FF5">
      <w:pPr>
        <w:spacing w:line="360" w:lineRule="auto"/>
        <w:ind w:firstLine="2552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Segundo informação de fls. 07, a responsável pelo projeto é a Profª. </w:t>
      </w:r>
      <w:proofErr w:type="spellStart"/>
      <w:r>
        <w:rPr>
          <w:rFonts w:ascii="Arial" w:hAnsi="Arial" w:cs="Arial"/>
          <w:szCs w:val="17"/>
        </w:rPr>
        <w:t>Soraya</w:t>
      </w:r>
      <w:proofErr w:type="spellEnd"/>
      <w:r>
        <w:rPr>
          <w:rFonts w:ascii="Arial" w:hAnsi="Arial" w:cs="Arial"/>
          <w:szCs w:val="17"/>
        </w:rPr>
        <w:t xml:space="preserve"> </w:t>
      </w:r>
      <w:proofErr w:type="spellStart"/>
      <w:r>
        <w:rPr>
          <w:rFonts w:ascii="Arial" w:hAnsi="Arial" w:cs="Arial"/>
          <w:szCs w:val="17"/>
        </w:rPr>
        <w:t>Stefani</w:t>
      </w:r>
      <w:proofErr w:type="spellEnd"/>
      <w:r>
        <w:rPr>
          <w:rFonts w:ascii="Arial" w:hAnsi="Arial" w:cs="Arial"/>
          <w:szCs w:val="17"/>
        </w:rPr>
        <w:t xml:space="preserve"> </w:t>
      </w:r>
      <w:proofErr w:type="spellStart"/>
      <w:r>
        <w:rPr>
          <w:rFonts w:ascii="Arial" w:hAnsi="Arial" w:cs="Arial"/>
          <w:szCs w:val="17"/>
        </w:rPr>
        <w:t>Butarelo</w:t>
      </w:r>
      <w:proofErr w:type="spellEnd"/>
      <w:r>
        <w:rPr>
          <w:rFonts w:ascii="Arial" w:hAnsi="Arial" w:cs="Arial"/>
          <w:szCs w:val="17"/>
        </w:rPr>
        <w:t>, Mestre em Ciências de Alimentos pela Universidade Estadual de Londrina.</w:t>
      </w:r>
    </w:p>
    <w:p w:rsidR="00350FF5" w:rsidRDefault="00350FF5" w:rsidP="00D66207">
      <w:pPr>
        <w:ind w:firstLine="2552"/>
        <w:jc w:val="both"/>
        <w:rPr>
          <w:rFonts w:ascii="Arial" w:hAnsi="Arial" w:cs="Arial"/>
          <w:sz w:val="20"/>
          <w:szCs w:val="20"/>
        </w:rPr>
      </w:pPr>
    </w:p>
    <w:p w:rsidR="00350FF5" w:rsidRDefault="00350FF5" w:rsidP="00D66207">
      <w:pPr>
        <w:pStyle w:val="Ttulo7"/>
        <w:spacing w:line="240" w:lineRule="auto"/>
        <w:ind w:left="0" w:firstLine="2835"/>
      </w:pPr>
      <w:r>
        <w:t>DA ENTIDADE MANTENEDORA</w:t>
      </w:r>
    </w:p>
    <w:p w:rsidR="00350FF5" w:rsidRDefault="00D66207" w:rsidP="00350F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</w:rPr>
        <w:t xml:space="preserve">         </w:t>
      </w:r>
      <w:r w:rsidR="00350FF5">
        <w:rPr>
          <w:rFonts w:ascii="Arial" w:hAnsi="Arial" w:cs="Arial"/>
          <w:bCs/>
          <w:i/>
          <w:iCs/>
        </w:rPr>
        <w:t>(atendimento ao inciso I do Art. 3º)</w:t>
      </w:r>
    </w:p>
    <w:p w:rsidR="00350FF5" w:rsidRDefault="00350FF5" w:rsidP="00350FF5">
      <w:pPr>
        <w:jc w:val="center"/>
        <w:rPr>
          <w:rFonts w:ascii="Arial" w:hAnsi="Arial" w:cs="Arial"/>
        </w:rPr>
      </w:pPr>
    </w:p>
    <w:p w:rsidR="00350FF5" w:rsidRPr="00D66207" w:rsidRDefault="0081316A" w:rsidP="00D66207">
      <w:pPr>
        <w:spacing w:line="360" w:lineRule="auto"/>
        <w:ind w:firstLine="283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)C</w:t>
      </w:r>
      <w:r w:rsidR="00350FF5" w:rsidRPr="00D66207">
        <w:rPr>
          <w:rFonts w:ascii="Arial" w:hAnsi="Arial" w:cs="Arial"/>
          <w:b/>
        </w:rPr>
        <w:t xml:space="preserve">ópia do ato legal de criação e do estatuto da mantenedora, com </w:t>
      </w:r>
      <w:r>
        <w:rPr>
          <w:rFonts w:ascii="Arial" w:hAnsi="Arial" w:cs="Arial"/>
          <w:b/>
        </w:rPr>
        <w:t>qualificação de seus dirigentes</w:t>
      </w:r>
      <w:r w:rsidR="00350FF5" w:rsidRPr="00D662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350FF5" w:rsidRPr="00D66207">
        <w:rPr>
          <w:rFonts w:ascii="Arial" w:hAnsi="Arial" w:cs="Arial"/>
          <w:b/>
        </w:rPr>
        <w:t>fls. 08</w:t>
      </w:r>
      <w:r>
        <w:rPr>
          <w:rFonts w:ascii="Arial" w:hAnsi="Arial" w:cs="Arial"/>
          <w:b/>
        </w:rPr>
        <w:t>).</w:t>
      </w:r>
    </w:p>
    <w:p w:rsidR="00350FF5" w:rsidRDefault="00350FF5" w:rsidP="00D66207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mantenedora das Faculdades Adamantinenses Integradas é a Prefeitura Municipal de Adamantina, localizada à Rua Osvaldo Cruz nº 262, Centro.</w:t>
      </w:r>
    </w:p>
    <w:p w:rsidR="00350FF5" w:rsidRDefault="00350FF5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 Prefeito é o Sr. José Francisco Figueiredo </w:t>
      </w:r>
      <w:proofErr w:type="spellStart"/>
      <w:r>
        <w:rPr>
          <w:rFonts w:ascii="Arial" w:hAnsi="Arial" w:cs="Arial"/>
          <w:bCs/>
          <w:iCs/>
        </w:rPr>
        <w:t>Micheloni</w:t>
      </w:r>
      <w:proofErr w:type="spellEnd"/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(fls. 07)</w:t>
      </w:r>
      <w:r>
        <w:rPr>
          <w:rFonts w:ascii="Arial" w:hAnsi="Arial" w:cs="Arial"/>
          <w:bCs/>
          <w:iCs/>
        </w:rPr>
        <w:t>.</w:t>
      </w:r>
    </w:p>
    <w:p w:rsidR="00350FF5" w:rsidRPr="00D66207" w:rsidRDefault="00350FF5" w:rsidP="00D66207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 w:rsidRPr="00D66207">
        <w:rPr>
          <w:rFonts w:ascii="Arial" w:hAnsi="Arial" w:cs="Arial"/>
          <w:b/>
        </w:rPr>
        <w:t xml:space="preserve">b) </w:t>
      </w:r>
      <w:r w:rsidR="003B672B">
        <w:rPr>
          <w:rFonts w:ascii="Arial" w:hAnsi="Arial" w:cs="Arial"/>
          <w:b/>
        </w:rPr>
        <w:t>D</w:t>
      </w:r>
      <w:r w:rsidRPr="00D66207">
        <w:rPr>
          <w:rFonts w:ascii="Arial" w:hAnsi="Arial" w:cs="Arial"/>
          <w:b/>
        </w:rPr>
        <w:t xml:space="preserve">ocumentos que comprovem o patrimônio, a capacidade financeira e regularidade fiscal e </w:t>
      </w:r>
      <w:proofErr w:type="spellStart"/>
      <w:r w:rsidRPr="00D66207">
        <w:rPr>
          <w:rFonts w:ascii="Arial" w:hAnsi="Arial" w:cs="Arial"/>
          <w:b/>
        </w:rPr>
        <w:t>parafiscal</w:t>
      </w:r>
      <w:proofErr w:type="spellEnd"/>
      <w:r w:rsidRPr="00D66207">
        <w:rPr>
          <w:rFonts w:ascii="Arial" w:hAnsi="Arial" w:cs="Arial"/>
          <w:b/>
        </w:rPr>
        <w:t xml:space="preserve"> da entidade mantenedora</w:t>
      </w:r>
    </w:p>
    <w:p w:rsidR="00350FF5" w:rsidRDefault="00350FF5" w:rsidP="00520A2E">
      <w:pPr>
        <w:pStyle w:val="Recuodecorpodetexto2"/>
        <w:tabs>
          <w:tab w:val="num" w:pos="2552"/>
        </w:tabs>
        <w:spacing w:line="360" w:lineRule="auto"/>
        <w:ind w:firstLine="2835"/>
        <w:rPr>
          <w:bCs/>
          <w:iCs/>
        </w:rPr>
      </w:pPr>
      <w:r>
        <w:rPr>
          <w:bCs/>
          <w:iCs/>
        </w:rPr>
        <w:t>A documentação referente a este item encontra-se nos autos de fls. 276 a 361 (Anexo VII).</w:t>
      </w:r>
    </w:p>
    <w:p w:rsidR="00520A2E" w:rsidRDefault="00520A2E" w:rsidP="00520A2E">
      <w:pPr>
        <w:ind w:firstLine="2835"/>
        <w:jc w:val="both"/>
        <w:rPr>
          <w:rFonts w:ascii="Arial" w:hAnsi="Arial" w:cs="Arial"/>
          <w:b/>
        </w:rPr>
      </w:pPr>
    </w:p>
    <w:p w:rsidR="00350FF5" w:rsidRPr="00D66207" w:rsidRDefault="003B672B" w:rsidP="00D66207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</w:t>
      </w:r>
      <w:r w:rsidR="00350FF5" w:rsidRPr="00D66207">
        <w:rPr>
          <w:rFonts w:ascii="Arial" w:hAnsi="Arial" w:cs="Arial"/>
          <w:b/>
        </w:rPr>
        <w:t>lanejamento econômico-financeiro referente à implantação do curso ou habilita</w:t>
      </w:r>
      <w:r w:rsidR="00EF1D10">
        <w:rPr>
          <w:rFonts w:ascii="Arial" w:hAnsi="Arial" w:cs="Arial"/>
          <w:b/>
        </w:rPr>
        <w:t>ção pretendidos</w:t>
      </w:r>
    </w:p>
    <w:p w:rsidR="00350FF5" w:rsidRDefault="00350FF5" w:rsidP="00520A2E">
      <w:pPr>
        <w:pStyle w:val="Recuodecorpodetexto2"/>
        <w:tabs>
          <w:tab w:val="num" w:pos="2552"/>
        </w:tabs>
        <w:spacing w:line="360" w:lineRule="auto"/>
        <w:ind w:firstLine="2835"/>
        <w:rPr>
          <w:b/>
        </w:rPr>
      </w:pPr>
      <w:r>
        <w:rPr>
          <w:bCs/>
          <w:iCs/>
        </w:rPr>
        <w:t>No Anexo V, de fls. 251 a 257, a Instituição informa o planejamento econômico para implantação do Curso de Química - Bacharelado (Balanços: Orçamentário, Financeiro, Patrimonial, Econômico e outros) e anexa Declaração referente à existência de um fundo de reserva de R$1.000.000,00, que será utilizado para aquisição de equipamentos, laboratórios e acervo bibliográfico, necessários aos dois primeiros anos de funcionamento do curso.</w:t>
      </w:r>
    </w:p>
    <w:p w:rsidR="00350FF5" w:rsidRDefault="00350FF5" w:rsidP="00350FF5">
      <w:pPr>
        <w:ind w:firstLine="2520"/>
        <w:rPr>
          <w:rFonts w:ascii="Arial" w:hAnsi="Arial" w:cs="Arial"/>
          <w:sz w:val="16"/>
          <w:szCs w:val="16"/>
        </w:rPr>
      </w:pPr>
    </w:p>
    <w:p w:rsidR="00350FF5" w:rsidRDefault="00350FF5" w:rsidP="00350FF5">
      <w:pPr>
        <w:ind w:firstLine="25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INSTITUIÇÃO DE ENSINO</w:t>
      </w:r>
    </w:p>
    <w:p w:rsidR="00350FF5" w:rsidRDefault="00350FF5" w:rsidP="00350F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</w:rPr>
        <w:t>(atendimento ao inciso I do Art. 3º)</w:t>
      </w:r>
    </w:p>
    <w:p w:rsidR="00350FF5" w:rsidRDefault="00350FF5" w:rsidP="00350FF5">
      <w:pPr>
        <w:jc w:val="center"/>
        <w:rPr>
          <w:rFonts w:ascii="Arial" w:hAnsi="Arial" w:cs="Arial"/>
        </w:rPr>
      </w:pPr>
    </w:p>
    <w:p w:rsidR="00350FF5" w:rsidRDefault="00F21F9C" w:rsidP="00520A2E">
      <w:pPr>
        <w:numPr>
          <w:ilvl w:val="0"/>
          <w:numId w:val="1"/>
        </w:numPr>
        <w:spacing w:line="360" w:lineRule="auto"/>
        <w:ind w:left="0" w:firstLine="283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</w:t>
      </w:r>
      <w:r w:rsidR="00350FF5">
        <w:rPr>
          <w:rFonts w:ascii="Arial" w:hAnsi="Arial" w:cs="Arial"/>
          <w:b/>
          <w:iCs/>
        </w:rPr>
        <w:t>istórico da Instituição, cursos e habilitações em funcionamento</w:t>
      </w:r>
    </w:p>
    <w:p w:rsidR="00350FF5" w:rsidRDefault="00350FF5" w:rsidP="00520A2E">
      <w:pPr>
        <w:pStyle w:val="Recuodecorpodetexto2"/>
        <w:spacing w:line="360" w:lineRule="auto"/>
        <w:ind w:firstLine="2835"/>
        <w:rPr>
          <w:bCs/>
          <w:iCs/>
        </w:rPr>
      </w:pPr>
      <w:r>
        <w:rPr>
          <w:bCs/>
          <w:iCs/>
        </w:rPr>
        <w:t xml:space="preserve">A Faculdade de Filosofia, Ciências e Letras de Adamantina e a Faculdade de Enfermagem e Obstetrícia de Adamantina foram criadas, respectivamente, pelas Leis </w:t>
      </w:r>
      <w:proofErr w:type="spellStart"/>
      <w:r>
        <w:rPr>
          <w:bCs/>
          <w:iCs/>
        </w:rPr>
        <w:t>nºs</w:t>
      </w:r>
      <w:proofErr w:type="spellEnd"/>
      <w:r>
        <w:rPr>
          <w:bCs/>
          <w:iCs/>
        </w:rPr>
        <w:t xml:space="preserve"> 853/67 e 1.547/80. </w:t>
      </w:r>
      <w:proofErr w:type="gramStart"/>
      <w:r>
        <w:rPr>
          <w:bCs/>
          <w:iCs/>
        </w:rPr>
        <w:t>Foram</w:t>
      </w:r>
      <w:proofErr w:type="gramEnd"/>
      <w:r>
        <w:rPr>
          <w:bCs/>
          <w:iCs/>
        </w:rPr>
        <w:t xml:space="preserve"> unificadas pela Lei Municipal nº 2.718/97, alterada pela Lei nº 2.819/98, passando a denominar-se Faculdades Adamantine</w:t>
      </w:r>
      <w:r w:rsidR="00520A2E">
        <w:rPr>
          <w:bCs/>
          <w:iCs/>
        </w:rPr>
        <w:t>n</w:t>
      </w:r>
      <w:r>
        <w:rPr>
          <w:bCs/>
          <w:iCs/>
        </w:rPr>
        <w:t>ses Integradas – FAI.</w:t>
      </w:r>
    </w:p>
    <w:p w:rsidR="00350FF5" w:rsidRDefault="00350FF5" w:rsidP="00520A2E">
      <w:pPr>
        <w:pStyle w:val="Recuodecorpodetexto2"/>
        <w:spacing w:line="360" w:lineRule="auto"/>
        <w:ind w:firstLine="2835"/>
        <w:rPr>
          <w:bCs/>
          <w:iCs/>
        </w:rPr>
      </w:pPr>
      <w:r>
        <w:rPr>
          <w:bCs/>
          <w:iCs/>
        </w:rPr>
        <w:t xml:space="preserve">O recredenciamento da Instituição se deu pelo Parecer CEE nº 260/2008, pelo prazo de cinco anos </w:t>
      </w:r>
      <w:r>
        <w:rPr>
          <w:bCs/>
          <w:iCs/>
          <w:sz w:val="20"/>
          <w:szCs w:val="20"/>
        </w:rPr>
        <w:t>(fls. 13).</w:t>
      </w:r>
    </w:p>
    <w:p w:rsidR="00350FF5" w:rsidRDefault="00350FF5" w:rsidP="00520A2E">
      <w:pPr>
        <w:pStyle w:val="Recuodecorpodetexto2"/>
        <w:tabs>
          <w:tab w:val="num" w:pos="2552"/>
        </w:tabs>
        <w:spacing w:line="360" w:lineRule="auto"/>
        <w:ind w:firstLine="2835"/>
        <w:rPr>
          <w:bCs/>
          <w:iCs/>
        </w:rPr>
      </w:pPr>
      <w:r>
        <w:rPr>
          <w:bCs/>
          <w:iCs/>
        </w:rPr>
        <w:t xml:space="preserve">Atualmente, oferece os seguintes </w:t>
      </w:r>
      <w:r w:rsidR="005F742F">
        <w:rPr>
          <w:bCs/>
          <w:iCs/>
        </w:rPr>
        <w:t>C</w:t>
      </w:r>
      <w:r>
        <w:rPr>
          <w:bCs/>
          <w:iCs/>
        </w:rPr>
        <w:t xml:space="preserve">ursos de </w:t>
      </w:r>
      <w:r w:rsidR="005F742F">
        <w:rPr>
          <w:bCs/>
          <w:iCs/>
        </w:rPr>
        <w:t>G</w:t>
      </w:r>
      <w:r>
        <w:rPr>
          <w:bCs/>
          <w:iCs/>
        </w:rPr>
        <w:t xml:space="preserve">raduação: Letras, Ciências Biológicas, Pedagogia, História, Geografia, Matemática, Educação Física e Normal Superior, integrantes do Instituto Superior de Educação, Enfermagem, Tecnologia em Processamento de Dados, Administração, Direito, Ciência da Computação, Matemática, Comunicação Social, com habilitação em Publicidade e Propaganda e em Jornalismo, Farmácia, Ciências Econômicas, Nutrição, Fisioterapia, Odontologia, Engenharia de Alimentos, Psicologia, Engenharia Ambiental, Medicina Veterinária, Desenho </w:t>
      </w:r>
      <w:proofErr w:type="gramStart"/>
      <w:r>
        <w:rPr>
          <w:bCs/>
          <w:iCs/>
        </w:rPr>
        <w:t>Industrial,</w:t>
      </w:r>
      <w:proofErr w:type="gramEnd"/>
      <w:r>
        <w:rPr>
          <w:bCs/>
          <w:iCs/>
        </w:rPr>
        <w:t>Agronomia, Serviço Social, Gerontologia e Terapia Ocupacional, totalizando 29 cursos entre Licenciatura e Bacharelado .</w:t>
      </w:r>
    </w:p>
    <w:p w:rsidR="00350FF5" w:rsidRDefault="00350FF5" w:rsidP="00520A2E">
      <w:pPr>
        <w:pStyle w:val="Recuodecorpodetexto2"/>
        <w:tabs>
          <w:tab w:val="num" w:pos="2552"/>
        </w:tabs>
        <w:ind w:firstLine="2517"/>
        <w:rPr>
          <w:bCs/>
          <w:iCs/>
          <w:sz w:val="20"/>
          <w:szCs w:val="20"/>
        </w:rPr>
      </w:pPr>
    </w:p>
    <w:p w:rsidR="00350FF5" w:rsidRPr="00520A2E" w:rsidRDefault="009067DD" w:rsidP="00520A2E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R</w:t>
      </w:r>
      <w:r w:rsidR="00350FF5" w:rsidRPr="00520A2E">
        <w:rPr>
          <w:rFonts w:ascii="Arial" w:hAnsi="Arial" w:cs="Arial"/>
          <w:b/>
        </w:rPr>
        <w:t xml:space="preserve">egimento da </w:t>
      </w:r>
      <w:r>
        <w:rPr>
          <w:rFonts w:ascii="Arial" w:hAnsi="Arial" w:cs="Arial"/>
          <w:b/>
        </w:rPr>
        <w:t>I</w:t>
      </w:r>
      <w:r w:rsidR="00350FF5" w:rsidRPr="00520A2E">
        <w:rPr>
          <w:rFonts w:ascii="Arial" w:hAnsi="Arial" w:cs="Arial"/>
          <w:b/>
        </w:rPr>
        <w:t>nstituição que abrigará o curso ou habilitação solicitados e qualificação de seus dirigentes</w:t>
      </w:r>
    </w:p>
    <w:p w:rsidR="00350FF5" w:rsidRDefault="00350FF5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 Regimento Unificado das Faculdades Adamantine</w:t>
      </w:r>
      <w:r w:rsidR="00520A2E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 xml:space="preserve">ses Integradas foi aprovado pelo Parecer CEE nº 94/99. 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 atual Diretor da FAI é o </w:t>
      </w:r>
      <w:proofErr w:type="gramStart"/>
      <w:r>
        <w:rPr>
          <w:rFonts w:ascii="Arial" w:hAnsi="Arial" w:cs="Arial"/>
          <w:bCs/>
          <w:iCs/>
        </w:rPr>
        <w:t>Prof.</w:t>
      </w:r>
      <w:proofErr w:type="gramEnd"/>
      <w:r>
        <w:rPr>
          <w:rFonts w:ascii="Arial" w:hAnsi="Arial" w:cs="Arial"/>
          <w:bCs/>
          <w:iCs/>
        </w:rPr>
        <w:t xml:space="preserve"> Roldão Simione, </w:t>
      </w:r>
      <w:r>
        <w:rPr>
          <w:rFonts w:ascii="Arial" w:hAnsi="Arial" w:cs="Arial"/>
          <w:szCs w:val="17"/>
        </w:rPr>
        <w:t xml:space="preserve">Doutor pela Pontifícia Universidade Católica, e o Vice-Diretor é o Prof. Jurandir </w:t>
      </w:r>
      <w:proofErr w:type="spellStart"/>
      <w:r>
        <w:rPr>
          <w:rFonts w:ascii="Arial" w:hAnsi="Arial" w:cs="Arial"/>
          <w:szCs w:val="17"/>
        </w:rPr>
        <w:t>Savi</w:t>
      </w:r>
      <w:proofErr w:type="spellEnd"/>
      <w:r>
        <w:rPr>
          <w:rFonts w:ascii="Arial" w:hAnsi="Arial" w:cs="Arial"/>
          <w:szCs w:val="17"/>
        </w:rPr>
        <w:t xml:space="preserve">, Doutor pela Universidade Estadual Paulista Júlio de Mesquita Filho </w:t>
      </w:r>
      <w:r>
        <w:rPr>
          <w:rFonts w:ascii="Arial" w:hAnsi="Arial" w:cs="Arial"/>
          <w:sz w:val="20"/>
          <w:szCs w:val="20"/>
        </w:rPr>
        <w:t xml:space="preserve">(fls. 02). </w:t>
      </w:r>
    </w:p>
    <w:p w:rsidR="00350FF5" w:rsidRDefault="00350FF5" w:rsidP="00520A2E">
      <w:pPr>
        <w:jc w:val="both"/>
        <w:rPr>
          <w:rFonts w:ascii="Arial" w:hAnsi="Arial" w:cs="Arial"/>
          <w:sz w:val="20"/>
          <w:szCs w:val="20"/>
        </w:rPr>
      </w:pPr>
    </w:p>
    <w:p w:rsidR="00350FF5" w:rsidRPr="00520A2E" w:rsidRDefault="00201595" w:rsidP="00520A2E">
      <w:pPr>
        <w:spacing w:line="312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D</w:t>
      </w:r>
      <w:r w:rsidR="00350FF5" w:rsidRPr="00520A2E">
        <w:rPr>
          <w:rFonts w:ascii="Arial" w:hAnsi="Arial" w:cs="Arial"/>
          <w:b/>
        </w:rPr>
        <w:t>emonstração dos resultad</w:t>
      </w:r>
      <w:r>
        <w:rPr>
          <w:rFonts w:ascii="Arial" w:hAnsi="Arial" w:cs="Arial"/>
          <w:b/>
        </w:rPr>
        <w:t>os das avaliações dos cursos da I</w:t>
      </w:r>
      <w:r w:rsidR="00350FF5" w:rsidRPr="00520A2E">
        <w:rPr>
          <w:rFonts w:ascii="Arial" w:hAnsi="Arial" w:cs="Arial"/>
          <w:b/>
        </w:rPr>
        <w:t>nstituição no Exame Nacional de Cursos, realizado pelo Ministério da Educação e do cumprimento das recomendações feitas nas avaliações do Conselho Estadual de Educação</w:t>
      </w:r>
    </w:p>
    <w:p w:rsidR="00350FF5" w:rsidRDefault="00350FF5" w:rsidP="00520A2E">
      <w:pPr>
        <w:pStyle w:val="Recuodecorpodetexto2"/>
        <w:spacing w:line="360" w:lineRule="auto"/>
        <w:ind w:firstLine="2835"/>
        <w:rPr>
          <w:bCs/>
          <w:iCs/>
        </w:rPr>
      </w:pPr>
      <w:r>
        <w:rPr>
          <w:bCs/>
          <w:iCs/>
        </w:rPr>
        <w:lastRenderedPageBreak/>
        <w:t>A Instituição não informou se participou do Exame Nacional de Cursos.</w:t>
      </w:r>
    </w:p>
    <w:p w:rsidR="00350FF5" w:rsidRPr="00520A2E" w:rsidRDefault="00350FF5" w:rsidP="00520A2E">
      <w:pPr>
        <w:spacing w:line="360" w:lineRule="auto"/>
        <w:ind w:firstLine="2835"/>
        <w:jc w:val="both"/>
        <w:rPr>
          <w:rFonts w:ascii="Arial" w:hAnsi="Arial" w:cs="Arial"/>
          <w:b/>
          <w:iCs/>
          <w:sz w:val="20"/>
        </w:rPr>
      </w:pPr>
      <w:r w:rsidRPr="00520A2E">
        <w:rPr>
          <w:rFonts w:ascii="Arial" w:hAnsi="Arial" w:cs="Arial"/>
          <w:b/>
        </w:rPr>
        <w:t xml:space="preserve">d) </w:t>
      </w:r>
      <w:r w:rsidR="00DC274E">
        <w:rPr>
          <w:rFonts w:ascii="Arial" w:hAnsi="Arial" w:cs="Arial"/>
          <w:b/>
        </w:rPr>
        <w:t>C</w:t>
      </w:r>
      <w:r w:rsidRPr="00520A2E">
        <w:rPr>
          <w:rFonts w:ascii="Arial" w:hAnsi="Arial" w:cs="Arial"/>
          <w:b/>
        </w:rPr>
        <w:t xml:space="preserve">aracterização da infra-estrutura física a ser utilizada pelo curso ou habilitação </w:t>
      </w:r>
      <w:proofErr w:type="gramStart"/>
      <w:r w:rsidRPr="00520A2E">
        <w:rPr>
          <w:rFonts w:ascii="Arial" w:hAnsi="Arial" w:cs="Arial"/>
          <w:b/>
        </w:rPr>
        <w:t>propostos</w:t>
      </w:r>
      <w:proofErr w:type="gramEnd"/>
    </w:p>
    <w:p w:rsidR="00350FF5" w:rsidRDefault="00350FF5" w:rsidP="00520A2E">
      <w:pPr>
        <w:pStyle w:val="Recuodecorpodetexto2"/>
        <w:tabs>
          <w:tab w:val="num" w:pos="2552"/>
        </w:tabs>
        <w:spacing w:line="360" w:lineRule="auto"/>
        <w:ind w:firstLine="2835"/>
        <w:rPr>
          <w:bCs/>
          <w:iCs/>
        </w:rPr>
      </w:pPr>
      <w:r>
        <w:rPr>
          <w:bCs/>
          <w:iCs/>
        </w:rPr>
        <w:t xml:space="preserve">Segundo informação de fls. 104, a FAI dispõe de três </w:t>
      </w:r>
      <w:r w:rsidRPr="00DC274E">
        <w:rPr>
          <w:bCs/>
          <w:i/>
          <w:iCs/>
        </w:rPr>
        <w:t>campi</w:t>
      </w:r>
      <w:r>
        <w:rPr>
          <w:bCs/>
          <w:iCs/>
        </w:rPr>
        <w:t xml:space="preserve"> </w:t>
      </w:r>
      <w:r>
        <w:rPr>
          <w:bCs/>
          <w:iCs/>
          <w:sz w:val="20"/>
          <w:szCs w:val="20"/>
        </w:rPr>
        <w:t>(fotos de fls. 10 a 11B)</w:t>
      </w:r>
      <w:r>
        <w:rPr>
          <w:bCs/>
          <w:iCs/>
        </w:rPr>
        <w:t xml:space="preserve"> e de um complexo laboratorial composto por 60 laboratórios que atendem às áreas de humanas, exatas, biológicas e agrárias, oferecendo condições satisfatórias para o desenvolvimento das atividades do processo ensino-aprendizagem, permitindo aos alunos e professores exercitarem, na prática, a teoria ministrada em sala de aula, possibilitando a convivência com a realidade profissional. Os laboratórios são administrados por professores e técnicos especializados que contam com o apoio de auxiliares e estagiários. As salas de aula somam 110 e possuem cerca de 60 </w:t>
      </w:r>
      <w:proofErr w:type="spellStart"/>
      <w:r>
        <w:rPr>
          <w:bCs/>
          <w:iCs/>
        </w:rPr>
        <w:t>m²</w:t>
      </w:r>
      <w:proofErr w:type="spellEnd"/>
      <w:r>
        <w:rPr>
          <w:bCs/>
          <w:iCs/>
        </w:rPr>
        <w:t>, sendo dotadas de ventilação e iluminação adequadas aos padrões exigidos, possuindo capacidade para instalação de equipamentos didáticos, quando solicitados. A estrutura física conta, ainda, com clínicas especializadas para os cursos de Odontologia, Fisioterapia, Medicina Veterinária e Farmácia, Centro Esportivo e Academia para o curso de Educação Física, Núcleo Midiático e auditório com capacidade para acomodar 700 pessoas, utilizado como espaço cultural.</w:t>
      </w:r>
    </w:p>
    <w:p w:rsidR="00350FF5" w:rsidRDefault="00350FF5" w:rsidP="00520A2E">
      <w:pPr>
        <w:pStyle w:val="Recuodecorpodetexto2"/>
        <w:tabs>
          <w:tab w:val="num" w:pos="2552"/>
        </w:tabs>
        <w:spacing w:line="360" w:lineRule="auto"/>
        <w:ind w:firstLine="2835"/>
        <w:rPr>
          <w:bCs/>
          <w:iCs/>
        </w:rPr>
      </w:pPr>
      <w:r>
        <w:rPr>
          <w:bCs/>
          <w:iCs/>
        </w:rPr>
        <w:t xml:space="preserve">O Curso de Química, Bacharelado será implantado no </w:t>
      </w:r>
      <w:r>
        <w:rPr>
          <w:bCs/>
          <w:i/>
          <w:iCs/>
        </w:rPr>
        <w:t>campus</w:t>
      </w:r>
      <w:r>
        <w:rPr>
          <w:bCs/>
          <w:iCs/>
        </w:rPr>
        <w:t xml:space="preserve"> II da FAI, vez que este</w:t>
      </w:r>
      <w:r>
        <w:rPr>
          <w:bCs/>
          <w:i/>
          <w:iCs/>
        </w:rPr>
        <w:t xml:space="preserve"> campus</w:t>
      </w:r>
      <w:r>
        <w:rPr>
          <w:bCs/>
          <w:iCs/>
        </w:rPr>
        <w:t xml:space="preserve"> possui laboratórios essenciais para o funcionamento do Curso, dentre os quais: Laboratórios de Informática, de Bioquímica I e II, de Microscopia I e II, de Física, de Hidráulica, de Análises Químicas de Alimentos, de Microbiologia, de Química</w:t>
      </w:r>
      <w:r w:rsidR="00D03237">
        <w:rPr>
          <w:bCs/>
          <w:iCs/>
        </w:rPr>
        <w:t xml:space="preserve"> e de Química Analítica</w:t>
      </w:r>
      <w:r>
        <w:rPr>
          <w:bCs/>
          <w:iCs/>
        </w:rPr>
        <w:t xml:space="preserve">, de Preparo </w:t>
      </w:r>
      <w:r w:rsidR="00D03237">
        <w:rPr>
          <w:bCs/>
          <w:iCs/>
        </w:rPr>
        <w:t>de Amostras</w:t>
      </w:r>
      <w:r>
        <w:rPr>
          <w:bCs/>
          <w:iCs/>
        </w:rPr>
        <w:t xml:space="preserve">, </w:t>
      </w:r>
      <w:r w:rsidR="00D03237">
        <w:rPr>
          <w:bCs/>
          <w:iCs/>
        </w:rPr>
        <w:t xml:space="preserve">Microscopia </w:t>
      </w:r>
      <w:r>
        <w:rPr>
          <w:bCs/>
          <w:iCs/>
        </w:rPr>
        <w:t xml:space="preserve">acompanhados de fotos ilustrativas </w:t>
      </w:r>
      <w:r>
        <w:rPr>
          <w:bCs/>
          <w:iCs/>
          <w:sz w:val="20"/>
          <w:szCs w:val="20"/>
        </w:rPr>
        <w:t>(fls. 232 a 244).</w:t>
      </w:r>
    </w:p>
    <w:p w:rsidR="00350FF5" w:rsidRPr="00520A2E" w:rsidRDefault="008F46FD" w:rsidP="00520A2E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e) D</w:t>
      </w:r>
      <w:r w:rsidR="00350FF5" w:rsidRPr="00520A2E">
        <w:rPr>
          <w:rFonts w:ascii="Arial" w:hAnsi="Arial" w:cs="Arial"/>
          <w:b/>
        </w:rPr>
        <w:t>escrição da biblioteca quanto a instalações físicas, número de livros e periódicos especializados do acervo e recursos de informática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Biblioteca Central, localizada no </w:t>
      </w:r>
      <w:r w:rsidRPr="008F46FD">
        <w:rPr>
          <w:rFonts w:ascii="Arial" w:hAnsi="Arial" w:cs="Arial"/>
          <w:i/>
        </w:rPr>
        <w:t>Campus I</w:t>
      </w:r>
      <w:r>
        <w:rPr>
          <w:rFonts w:ascii="Arial" w:hAnsi="Arial" w:cs="Arial"/>
        </w:rPr>
        <w:t xml:space="preserve">, ocupa uma área de 400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, dos quais 256,5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compõem seu acervo e 55,5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correspondem à sala de estudos. Ainda, no </w:t>
      </w:r>
      <w:r w:rsidRPr="008F46FD">
        <w:rPr>
          <w:rFonts w:ascii="Arial" w:hAnsi="Arial" w:cs="Arial"/>
          <w:i/>
        </w:rPr>
        <w:t>Campus II</w:t>
      </w:r>
      <w:r>
        <w:rPr>
          <w:rFonts w:ascii="Arial" w:hAnsi="Arial" w:cs="Arial"/>
        </w:rPr>
        <w:t xml:space="preserve">, a biblioteca setorial dispõe de uma área de 160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, sendo 40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correspondentes ao acervo oferecido e 80 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 à sala de estudos </w:t>
      </w:r>
      <w:r>
        <w:rPr>
          <w:rFonts w:ascii="Arial" w:hAnsi="Arial" w:cs="Arial"/>
          <w:sz w:val="20"/>
          <w:szCs w:val="20"/>
        </w:rPr>
        <w:t>(fls. 112).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relação tanto do acervo disponível da área de Química como a que deverá ser adquirida no transcorrer do curso consta de fls. 115 a 221 e de fls. 223 a 230.</w:t>
      </w:r>
    </w:p>
    <w:p w:rsidR="00520A2E" w:rsidRDefault="00520A2E" w:rsidP="00520A2E">
      <w:pPr>
        <w:ind w:firstLine="2835"/>
        <w:jc w:val="both"/>
        <w:rPr>
          <w:rFonts w:ascii="Arial" w:hAnsi="Arial" w:cs="Arial"/>
        </w:rPr>
      </w:pPr>
    </w:p>
    <w:p w:rsidR="00350FF5" w:rsidRDefault="00350FF5" w:rsidP="001E39FF">
      <w:pPr>
        <w:spacing w:line="360" w:lineRule="auto"/>
        <w:ind w:firstLine="283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Projeto Pedagógico</w:t>
      </w:r>
    </w:p>
    <w:p w:rsidR="00350FF5" w:rsidRDefault="00350FF5" w:rsidP="001E39FF">
      <w:pPr>
        <w:spacing w:line="360" w:lineRule="auto"/>
        <w:ind w:firstLine="283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Justificativa </w:t>
      </w:r>
      <w:r>
        <w:rPr>
          <w:rFonts w:ascii="Arial" w:hAnsi="Arial" w:cs="Arial"/>
          <w:iCs/>
          <w:sz w:val="20"/>
          <w:szCs w:val="20"/>
        </w:rPr>
        <w:t>(fls. 29)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 avanço tecnológico, a globalização e as transformações sócio-econômicas ocorridas nas últimas décadas, fizeram surgir novas possibilidades de trabalho dentro da área da Química.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 perspectivas futuras da profissão são muito favoráveis tendo em vista o grande avanço experimentado pela Química, onde novos materiais e usos são continuamente descobertos.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Áreas interdisciplinares se desenvolvem efetivamente através de contribuição de diversos tipos de profissionais, entre eles se destaca o Químico pela sua abrangente formação.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Considerando a existência de apenas uma Faculdade do Curso de Bacharelado em Química</w:t>
      </w:r>
      <w:r w:rsidR="009769EE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na região, a FAI, apresentando uma excelente i</w:t>
      </w:r>
      <w:r w:rsidR="009769EE">
        <w:rPr>
          <w:rFonts w:ascii="Arial" w:hAnsi="Arial" w:cs="Arial"/>
          <w:bCs/>
          <w:iCs/>
        </w:rPr>
        <w:t>nfraestrutura para o mesmo, vem com a presente proposta</w:t>
      </w:r>
      <w:r>
        <w:rPr>
          <w:rFonts w:ascii="Arial" w:hAnsi="Arial" w:cs="Arial"/>
          <w:bCs/>
          <w:iCs/>
        </w:rPr>
        <w:t xml:space="preserve"> suprir a carência de mão de obra qualificada</w:t>
      </w:r>
      <w:r w:rsidR="00E066F9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voltada aos meios produtivos da cidade e região com grande atividade agroindustrial e alimentícia.</w:t>
      </w:r>
    </w:p>
    <w:p w:rsidR="00520A2E" w:rsidRDefault="00520A2E" w:rsidP="00520A2E">
      <w:pPr>
        <w:jc w:val="center"/>
        <w:rPr>
          <w:rFonts w:ascii="Arial" w:hAnsi="Arial" w:cs="Arial"/>
          <w:b/>
          <w:bCs/>
          <w:iCs/>
        </w:rPr>
      </w:pP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Perfil Profissional </w:t>
      </w:r>
      <w:r>
        <w:rPr>
          <w:rFonts w:ascii="Arial" w:hAnsi="Arial" w:cs="Arial"/>
          <w:bCs/>
          <w:iCs/>
          <w:sz w:val="20"/>
          <w:szCs w:val="20"/>
        </w:rPr>
        <w:t>(fls. 31)</w:t>
      </w:r>
    </w:p>
    <w:p w:rsidR="00350FF5" w:rsidRDefault="00350FF5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 Curso visa formar profissionais para atuar na indústria química e em laboratórios de pesquisa e de alta tecnologia, no desenvolvimento de novos processos e sistemas que</w:t>
      </w:r>
      <w:r w:rsidR="00553F8D">
        <w:rPr>
          <w:rFonts w:ascii="Arial" w:hAnsi="Arial" w:cs="Arial"/>
          <w:bCs/>
          <w:iCs/>
        </w:rPr>
        <w:t xml:space="preserve"> possam ser capazes de produzir</w:t>
      </w:r>
      <w:r>
        <w:rPr>
          <w:rFonts w:ascii="Arial" w:hAnsi="Arial" w:cs="Arial"/>
          <w:bCs/>
          <w:iCs/>
        </w:rPr>
        <w:t xml:space="preserve"> conhecimentos e lidar com situações desafiadoras em relação ao objetivo a ser alcançado. Neste contexto, deseja-se que este profissional contemple os seguintes aspectos:</w:t>
      </w:r>
    </w:p>
    <w:p w:rsidR="00350FF5" w:rsidRDefault="00520A2E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0FF5">
        <w:rPr>
          <w:rFonts w:ascii="Arial" w:hAnsi="Arial" w:cs="Arial"/>
          <w:bCs/>
          <w:iCs/>
        </w:rPr>
        <w:t>O formado deve ter formação generalista, mas sólida e abrangente em conteúdos dos diversos campos da Química, com domínio das técnicas de utilização de laboratórios e preparação adequada à aplicação tecnológica do conhecimento e experiências de Química e de áreas afins.</w:t>
      </w:r>
    </w:p>
    <w:p w:rsidR="00350FF5" w:rsidRDefault="00520A2E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0FF5">
        <w:rPr>
          <w:rFonts w:ascii="Arial" w:hAnsi="Arial" w:cs="Arial"/>
          <w:bCs/>
          <w:iCs/>
        </w:rPr>
        <w:t>As competências e habilidades exigidas na formação do profissional encontram-se descritas de fls. 31 a 34.</w:t>
      </w:r>
    </w:p>
    <w:p w:rsidR="00350FF5" w:rsidRDefault="00350FF5" w:rsidP="00520A2E">
      <w:pPr>
        <w:spacing w:line="360" w:lineRule="auto"/>
        <w:ind w:firstLine="283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lastRenderedPageBreak/>
        <w:t>Objetivos Gerais e Específicos</w:t>
      </w:r>
    </w:p>
    <w:p w:rsidR="00350FF5" w:rsidRDefault="00350FF5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261297">
        <w:rPr>
          <w:rFonts w:ascii="Arial" w:hAnsi="Arial" w:cs="Arial"/>
        </w:rPr>
        <w:t>C</w:t>
      </w:r>
      <w:r>
        <w:rPr>
          <w:rFonts w:ascii="Arial" w:hAnsi="Arial" w:cs="Arial"/>
        </w:rPr>
        <w:t>urso de Bacharelado em Química tem por objetivo geral a formação de profissionais com sólidos conhecimentos nas diferentes áreas da química industrial, biotecnologia e conhecimento de técnicas de defesa do ambiente e da região em que atuam para que, através do exercício ético da profissão, possam contribuir para o desenvolvimento do Estado e do Brasil. O Curso também tem por objetivo a formação de um cidadão crítico, pensador e comprometido com as transformações sociais e com seu desenvolvimento intelectual, que tome ciência dos problemas da região e que possa estabelecer mecanismos para interação com a comunidade.</w:t>
      </w:r>
    </w:p>
    <w:p w:rsidR="00350FF5" w:rsidRDefault="00350FF5" w:rsidP="00520A2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Objetivos específicos: </w:t>
      </w:r>
      <w:r w:rsidR="00D36F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o profissional será possibilitada durante o </w:t>
      </w:r>
      <w:r w:rsidR="00D36F78">
        <w:rPr>
          <w:rFonts w:ascii="Arial" w:hAnsi="Arial" w:cs="Arial"/>
        </w:rPr>
        <w:t>Curso de G</w:t>
      </w:r>
      <w:r>
        <w:rPr>
          <w:rFonts w:ascii="Arial" w:hAnsi="Arial" w:cs="Arial"/>
        </w:rPr>
        <w:t>raduação, uma formação ampla e multidisciplinar fundamentada em sólidos conhecimentos de química teórica e experimental, que lhe possibilite atuar em vários setores industriais e acadêmicos, desenvolver metodologia e senso de responsabilidade que lhe permita uma atuação consciente, exercitar sua criatividade na resolução de problemas, trabalhar com independência e desenvolver iniciativas e agilidade no aprofundamento constante de seus conhecimentos científicos, para que possa acompanhar as rápidas mudanças da área em termos de tecnologia e mercado globalizado. O profissional dever aprender a tomar decisões, levando em conta os possíveis impactos ambientais ou de saúde pública, quando atuar na introdução de novos processos industriais para a produção de substâncias de uso em larga escala.</w:t>
      </w:r>
    </w:p>
    <w:p w:rsidR="00350FF5" w:rsidRDefault="00350FF5" w:rsidP="0011786A">
      <w:pPr>
        <w:spacing w:line="360" w:lineRule="auto"/>
        <w:ind w:firstLine="283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Estrutura Curricular</w:t>
      </w:r>
    </w:p>
    <w:p w:rsidR="00350FF5" w:rsidRDefault="00350FF5" w:rsidP="0011786A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 estrutura curricular proposta para o Curso de Bacharelado em Química, reapresentada após a Instituição tomar conhecimento do Relatório dos Especialistas, é a seguinte </w:t>
      </w:r>
      <w:r>
        <w:rPr>
          <w:rFonts w:ascii="Arial" w:hAnsi="Arial" w:cs="Arial"/>
          <w:sz w:val="20"/>
          <w:szCs w:val="20"/>
        </w:rPr>
        <w:t>(fls. 382):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1"/>
        <w:gridCol w:w="43"/>
        <w:gridCol w:w="1398"/>
        <w:gridCol w:w="3122"/>
        <w:gridCol w:w="1352"/>
      </w:tblGrid>
      <w:tr w:rsidR="00350FF5" w:rsidTr="00D259A4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1º Semestre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2º Semestre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C/H de 50 min.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Disciplinas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C/H de 50 min.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Cálculo Diferencial e Integral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de Dados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Física Geral e Experimental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Cálculo Diferencial e Integral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Geometria Analítica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Física Geral e Experimental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Introdução à Informática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Experimental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Experimental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Geral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Geral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Orgânica 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300 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300 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50FF5" w:rsidTr="00D259A4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3º Semestre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4º Semestre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Cálculo Diferencial e Integral III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Estatística Aplicada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Físico-Química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Físico-Química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Analítica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Analítica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Inorgânica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Inorgânica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Orgânica II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Orgânica III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Orgânica Experimental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Orgânica Experimental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Complementares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h.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Complementares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h.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350 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350 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50FF5" w:rsidTr="00D259A4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5º Semestre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6º Semestre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Análise Instrumental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Bioquímica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Bioquímica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Operações Unitárias II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Físico-Química Experimental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Métodos de Separação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350FF5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Operações Unitárias 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Microbiologia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F5" w:rsidRDefault="00350FF5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D259A4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A4" w:rsidRDefault="00D259A4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Química Inorgânica </w:t>
            </w:r>
            <w:r w:rsidR="00867600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A4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A4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Análise de Alimentos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A4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D259A4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Síntese Orgânica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Complementares IV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20h.</w:t>
            </w:r>
          </w:p>
        </w:tc>
      </w:tr>
      <w:tr w:rsidR="00867600" w:rsidTr="00867600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Ambiental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320h.</w:t>
            </w:r>
          </w:p>
        </w:tc>
      </w:tr>
      <w:tr w:rsidR="00867600" w:rsidTr="00867600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Complementares III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20h.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00" w:rsidTr="00867600"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350h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00" w:rsidTr="00867600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7º Semestre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8º Semestre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P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 w:rsidRPr="00867600">
              <w:rPr>
                <w:rFonts w:ascii="Arial" w:hAnsi="Arial" w:cs="Arial"/>
                <w:sz w:val="16"/>
                <w:szCs w:val="16"/>
              </w:rPr>
              <w:t>Biotecnologia Apli</w:t>
            </w:r>
            <w:r>
              <w:rPr>
                <w:rFonts w:ascii="Arial" w:hAnsi="Arial" w:cs="Arial"/>
                <w:sz w:val="16"/>
                <w:szCs w:val="16"/>
              </w:rPr>
              <w:t>cada I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P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Bioenergia</w:t>
            </w:r>
            <w:proofErr w:type="spellEnd"/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P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P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Processos Industriais I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Biotecnologia Aplicada II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Tecnologia de Açúcar e Álcool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Processos Industriais II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Trabalho de Conclusão de Curso I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Química Quântica e Espectroscopia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Tratamento de Resíduos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Trabalho de Conclusão de Curso II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4/72</w:t>
            </w:r>
          </w:p>
        </w:tc>
      </w:tr>
      <w:tr w:rsidR="00867600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Complementares V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20h.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Atividades Complementares VI</w:t>
            </w:r>
            <w:proofErr w:type="gramEnd"/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20h.</w:t>
            </w:r>
          </w:p>
        </w:tc>
      </w:tr>
      <w:tr w:rsidR="00867600" w:rsidTr="000E2EC1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00" w:rsidRDefault="00867600" w:rsidP="00867600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Estágio Supervisionado I (Indústria ou Laboratório de Química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108h.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867600">
            <w:pPr>
              <w:spacing w:line="2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Estágio Supervisionado II (Indústria ou Laboratório de Química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 w:rsidR="00867600" w:rsidRDefault="00867600" w:rsidP="00D259A4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108h.</w:t>
            </w:r>
          </w:p>
        </w:tc>
      </w:tr>
      <w:tr w:rsidR="000E2EC1" w:rsidTr="00867600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EC1" w:rsidRPr="000E2EC1" w:rsidRDefault="000E2EC1" w:rsidP="00867600">
            <w:pPr>
              <w:spacing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EC1" w:rsidRPr="000E2EC1" w:rsidRDefault="000E2EC1" w:rsidP="00867600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428h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C1" w:rsidRPr="000E2EC1" w:rsidRDefault="000E2EC1" w:rsidP="00867600">
            <w:pPr>
              <w:spacing w:line="2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do Semestre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C1" w:rsidRPr="000E2EC1" w:rsidRDefault="000E2EC1" w:rsidP="00D259A4">
            <w:pPr>
              <w:spacing w:line="2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428h (60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350FF5" w:rsidRDefault="00350FF5" w:rsidP="00350FF5">
      <w:pPr>
        <w:spacing w:line="360" w:lineRule="auto"/>
        <w:ind w:firstLine="2552"/>
        <w:jc w:val="both"/>
        <w:rPr>
          <w:rFonts w:ascii="Arial" w:hAnsi="Arial" w:cs="Arial"/>
          <w:sz w:val="20"/>
          <w:szCs w:val="20"/>
        </w:rPr>
      </w:pPr>
    </w:p>
    <w:p w:rsidR="00350FF5" w:rsidRPr="00BD2E1D" w:rsidRDefault="00350FF5" w:rsidP="00350F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2E1D">
        <w:rPr>
          <w:rFonts w:ascii="Arial" w:hAnsi="Arial" w:cs="Arial"/>
          <w:b/>
          <w:sz w:val="20"/>
          <w:szCs w:val="20"/>
        </w:rPr>
        <w:t>Quadro Demonstrativo da Carga Horária (Resolução CNE/CES nº 03/2007)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40"/>
        <w:gridCol w:w="3600"/>
      </w:tblGrid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Conteúdos Curriculares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2.988 horas/aula*</w:t>
            </w:r>
          </w:p>
        </w:tc>
      </w:tr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Sub-total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(1)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2.490 horas </w:t>
            </w:r>
            <w:r>
              <w:rPr>
                <w:rFonts w:ascii="Arial" w:hAnsi="Arial" w:cs="Arial"/>
                <w:bCs/>
                <w:sz w:val="20"/>
              </w:rPr>
              <w:t>(60 minutos)</w:t>
            </w:r>
          </w:p>
        </w:tc>
      </w:tr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Estágio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216 horas</w:t>
            </w:r>
          </w:p>
        </w:tc>
      </w:tr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Atividades Complementares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120 horas</w:t>
            </w:r>
          </w:p>
        </w:tc>
      </w:tr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Sub-total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(2)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336 horas</w:t>
            </w:r>
          </w:p>
        </w:tc>
      </w:tr>
      <w:tr w:rsidR="00350FF5" w:rsidTr="00350FF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Geral (horas/relógio)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5" w:rsidRDefault="00350FF5" w:rsidP="00BD2E1D">
            <w:pPr>
              <w:spacing w:line="28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2.826 horas</w:t>
            </w:r>
          </w:p>
        </w:tc>
      </w:tr>
    </w:tbl>
    <w:p w:rsidR="00350FF5" w:rsidRDefault="00350FF5" w:rsidP="00350FF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(*) hora/aula = 50 minutos</w:t>
      </w:r>
    </w:p>
    <w:p w:rsidR="00350FF5" w:rsidRDefault="00350FF5" w:rsidP="00350FF5">
      <w:pPr>
        <w:jc w:val="both"/>
        <w:rPr>
          <w:rFonts w:ascii="Arial" w:hAnsi="Arial" w:cs="Arial"/>
          <w:sz w:val="20"/>
        </w:rPr>
      </w:pP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As ementas das disciplinas do Curso de Química, Bacharelado, acompanhadas das respectivas bibliografias, básica e complementar, encontram-se de fls. 41 a 69.</w:t>
      </w: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As informações sobre Estágio Supervisionado, Atividades Complementares e Trabalho de Conclusão de Curso constam de fls. 96 a 104.</w:t>
      </w: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Cs/>
        </w:rPr>
        <w:t>Número de Vagas Iniciais e Turnos de Funcionamento</w:t>
      </w:r>
    </w:p>
    <w:p w:rsidR="00350FF5" w:rsidRDefault="00350FF5" w:rsidP="00350FF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Serão oferecidas 60 vagas no período noturno.</w:t>
      </w: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Corpo Docente</w:t>
      </w: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relação nominal do corpo docente do Curso, acompanhada da respectiva titulação e disciplinas a serem ministradas, foi apresentada de fls. 70 e 71.</w:t>
      </w:r>
    </w:p>
    <w:p w:rsidR="00350FF5" w:rsidRDefault="00350FF5" w:rsidP="00BD2E1D">
      <w:pPr>
        <w:spacing w:line="360" w:lineRule="auto"/>
        <w:ind w:firstLine="283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Segundo informação de fls. 70, dos 20 professores indicados, nove são portadores do título de Doutor (45%), nove são portadores do título de Mestre (45%) e dois são Especialistas (10%), atendendo à Deliberação CEE nº 55/2006 que f</w:t>
      </w:r>
      <w:r>
        <w:rPr>
          <w:rFonts w:ascii="Arial" w:hAnsi="Arial" w:cs="Arial"/>
          <w:szCs w:val="20"/>
        </w:rPr>
        <w:t>ixa normas para admissão de docentes para o magistério em cursos superiores de Bacharelado e Licenciatura, bem como de docentes para disciplinas de formação geral dos cursos de tecnologia, em estabelecimentos de ensino superior vinculados ao sistema estadual de ensino de São Paulo.</w:t>
      </w:r>
    </w:p>
    <w:p w:rsidR="00350FF5" w:rsidRDefault="00350FF5" w:rsidP="00BD2E1D">
      <w:pPr>
        <w:pStyle w:val="Corpodetexto"/>
        <w:ind w:firstLine="2835"/>
        <w:rPr>
          <w:b/>
        </w:rPr>
      </w:pPr>
      <w:r>
        <w:rPr>
          <w:b/>
        </w:rPr>
        <w:t>Termo de Compromisso</w:t>
      </w:r>
    </w:p>
    <w:p w:rsidR="00350FF5" w:rsidRDefault="00350FF5" w:rsidP="00BD2E1D">
      <w:pPr>
        <w:pStyle w:val="Recuodecorpodetexto2"/>
        <w:spacing w:line="360" w:lineRule="auto"/>
        <w:ind w:firstLine="2835"/>
      </w:pPr>
      <w:r>
        <w:t>De fls. 246 e 248 foram juntados os termos de compromisso referentes à ampliação do acervo de livros e periódicos especializados, construção de novos laboratórios e aquisição de equipamentos</w:t>
      </w:r>
      <w:proofErr w:type="gramStart"/>
      <w:r>
        <w:t xml:space="preserve">  </w:t>
      </w:r>
      <w:proofErr w:type="gramEnd"/>
      <w:r>
        <w:t>necessários para o pleno funcionamento do Curso de Bacharelado em Química.</w:t>
      </w:r>
    </w:p>
    <w:p w:rsidR="00350FF5" w:rsidRDefault="00350FF5" w:rsidP="00BD2E1D">
      <w:pPr>
        <w:pStyle w:val="Ttulo4"/>
        <w:tabs>
          <w:tab w:val="left" w:pos="5040"/>
        </w:tabs>
        <w:ind w:firstLine="2835"/>
        <w:jc w:val="both"/>
      </w:pPr>
      <w:r>
        <w:t xml:space="preserve">Das Considerações dos Especialistas </w:t>
      </w:r>
    </w:p>
    <w:p w:rsidR="00CC1E29" w:rsidRDefault="00350FF5" w:rsidP="00BD2E1D">
      <w:pPr>
        <w:pStyle w:val="Corpodetexto"/>
        <w:ind w:firstLine="2835"/>
      </w:pPr>
      <w:r>
        <w:t xml:space="preserve">A Comissão de Especialistas após analisar o projeto pedagógico emitiu relatório circunstanciado de fls. </w:t>
      </w:r>
      <w:r w:rsidR="007934CF">
        <w:t>478</w:t>
      </w:r>
      <w:r>
        <w:t xml:space="preserve"> a </w:t>
      </w:r>
      <w:r w:rsidR="007934CF">
        <w:t>482</w:t>
      </w:r>
      <w:r w:rsidR="00CC1E29">
        <w:t>, mostrando ser favorável a aprovação definitiva do curso e apresentando algumas sugestões como a seguir:</w:t>
      </w:r>
    </w:p>
    <w:p w:rsidR="00CC1E29" w:rsidRPr="00492931" w:rsidRDefault="00CC1E29" w:rsidP="00CC1E2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lang w:eastAsia="en-US"/>
        </w:rPr>
        <w:t>“</w:t>
      </w:r>
      <w:r w:rsidRPr="00492931">
        <w:rPr>
          <w:rFonts w:ascii="Arial" w:eastAsiaTheme="minorHAnsi" w:hAnsi="Arial" w:cs="Arial"/>
          <w:i/>
          <w:lang w:eastAsia="en-US"/>
        </w:rPr>
        <w:t xml:space="preserve">Por todo o exposto acima, o parecer destes especialistas é </w:t>
      </w:r>
      <w:r w:rsidRPr="00492931">
        <w:rPr>
          <w:rFonts w:ascii="Arial" w:eastAsiaTheme="minorHAnsi" w:hAnsi="Arial" w:cs="Arial"/>
          <w:b/>
          <w:i/>
          <w:lang w:eastAsia="en-US"/>
        </w:rPr>
        <w:t>FAVORÁVEL</w:t>
      </w:r>
      <w:r w:rsidRPr="00492931">
        <w:rPr>
          <w:rFonts w:ascii="Arial" w:eastAsiaTheme="minorHAnsi" w:hAnsi="Arial" w:cs="Arial"/>
          <w:i/>
          <w:lang w:eastAsia="en-US"/>
        </w:rPr>
        <w:t xml:space="preserve"> à Autorização para o Funcionamento do Curso de Bacharelado em Química das Faculdades Adamantinenses Integradas (FAI – Adamantina). Contudo, esse processo deverá estar atrelado às seguintes recomendações:</w:t>
      </w:r>
    </w:p>
    <w:p w:rsidR="00CC1E29" w:rsidRPr="00492931" w:rsidRDefault="00CC1E29" w:rsidP="00CC1E2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492931">
        <w:rPr>
          <w:rFonts w:ascii="Arial" w:eastAsiaTheme="minorHAnsi" w:hAnsi="Arial" w:cs="Arial"/>
          <w:i/>
          <w:lang w:eastAsia="en-US"/>
        </w:rPr>
        <w:t xml:space="preserve">- </w:t>
      </w:r>
      <w:r w:rsidR="00241980">
        <w:rPr>
          <w:rFonts w:ascii="Arial" w:eastAsiaTheme="minorHAnsi" w:hAnsi="Arial" w:cs="Arial"/>
          <w:i/>
          <w:lang w:eastAsia="en-US"/>
        </w:rPr>
        <w:t>m</w:t>
      </w:r>
      <w:r w:rsidRPr="00492931">
        <w:rPr>
          <w:rFonts w:ascii="Arial" w:eastAsiaTheme="minorHAnsi" w:hAnsi="Arial" w:cs="Arial"/>
          <w:i/>
          <w:lang w:eastAsia="en-US"/>
        </w:rPr>
        <w:t>elhorias na infra-estrutura física dos laboratórios didáticos de química: colocação de Chuveiros de Emergência e Lava-Olhos, bem como aumentar o número de “Capelas” (Câmaras de Exaustão), a fim de atender as normas básicas de segurança;</w:t>
      </w:r>
    </w:p>
    <w:p w:rsidR="00CC1E29" w:rsidRPr="00492931" w:rsidRDefault="00CC1E29" w:rsidP="00CC1E2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492931">
        <w:rPr>
          <w:rFonts w:ascii="Arial" w:eastAsiaTheme="minorHAnsi" w:hAnsi="Arial" w:cs="Arial"/>
          <w:i/>
          <w:lang w:eastAsia="en-US"/>
        </w:rPr>
        <w:t xml:space="preserve">- </w:t>
      </w:r>
      <w:r w:rsidR="00241980">
        <w:rPr>
          <w:rFonts w:ascii="Arial" w:eastAsiaTheme="minorHAnsi" w:hAnsi="Arial" w:cs="Arial"/>
          <w:i/>
          <w:lang w:eastAsia="en-US"/>
        </w:rPr>
        <w:t>a</w:t>
      </w:r>
      <w:r w:rsidRPr="00492931">
        <w:rPr>
          <w:rFonts w:ascii="Arial" w:eastAsiaTheme="minorHAnsi" w:hAnsi="Arial" w:cs="Arial"/>
          <w:i/>
          <w:lang w:eastAsia="en-US"/>
        </w:rPr>
        <w:t>umentar o acervo de livros da Área de Química nas Bibliotecas, para melhor</w:t>
      </w:r>
    </w:p>
    <w:p w:rsidR="00CC1E29" w:rsidRDefault="00CC1E29" w:rsidP="00CC1E2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proofErr w:type="gramStart"/>
      <w:r w:rsidRPr="00492931">
        <w:rPr>
          <w:rFonts w:ascii="Arial" w:eastAsiaTheme="minorHAnsi" w:hAnsi="Arial" w:cs="Arial"/>
          <w:i/>
          <w:lang w:eastAsia="en-US"/>
        </w:rPr>
        <w:t>atender</w:t>
      </w:r>
      <w:proofErr w:type="gramEnd"/>
      <w:r w:rsidRPr="00492931">
        <w:rPr>
          <w:rFonts w:ascii="Arial" w:eastAsiaTheme="minorHAnsi" w:hAnsi="Arial" w:cs="Arial"/>
          <w:i/>
          <w:lang w:eastAsia="en-US"/>
        </w:rPr>
        <w:t xml:space="preserve"> os alunos do Curso de Bacharelado em Química</w:t>
      </w:r>
      <w:r w:rsidR="00D03237">
        <w:rPr>
          <w:rFonts w:ascii="Arial" w:eastAsiaTheme="minorHAnsi" w:hAnsi="Arial" w:cs="Arial"/>
          <w:i/>
          <w:lang w:eastAsia="en-US"/>
        </w:rPr>
        <w:t>”</w:t>
      </w:r>
      <w:r w:rsidRPr="00492931">
        <w:rPr>
          <w:rFonts w:ascii="Arial" w:eastAsiaTheme="minorHAnsi" w:hAnsi="Arial" w:cs="Arial"/>
          <w:i/>
          <w:lang w:eastAsia="en-US"/>
        </w:rPr>
        <w:t>.</w:t>
      </w:r>
    </w:p>
    <w:p w:rsidR="00D03237" w:rsidRDefault="00D03237" w:rsidP="0024198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241980" w:rsidRDefault="00241980" w:rsidP="00241980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2. CONCLUSÃO </w:t>
      </w:r>
    </w:p>
    <w:p w:rsidR="00241980" w:rsidRDefault="00241980" w:rsidP="00241980">
      <w:pPr>
        <w:pStyle w:val="P3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 xml:space="preserve">Aprova-se, com fundamento na Deliberação CEE nº 102/2011, o pedido de </w:t>
      </w:r>
      <w:r w:rsidR="000322F8">
        <w:rPr>
          <w:rFonts w:ascii="Arial" w:hAnsi="Arial"/>
        </w:rPr>
        <w:t>a</w:t>
      </w:r>
      <w:r>
        <w:rPr>
          <w:rFonts w:ascii="Arial" w:hAnsi="Arial"/>
        </w:rPr>
        <w:t>utorização de funcionamento do Curso de Bacharelado em Química</w:t>
      </w:r>
      <w:r w:rsidR="000322F8">
        <w:rPr>
          <w:rFonts w:ascii="Arial" w:hAnsi="Arial"/>
        </w:rPr>
        <w:t>,</w:t>
      </w:r>
      <w:r>
        <w:rPr>
          <w:rFonts w:ascii="Arial" w:hAnsi="Arial"/>
        </w:rPr>
        <w:t xml:space="preserve"> das Faculdades Adamantinenses Integradas / Adamantina.</w:t>
      </w:r>
    </w:p>
    <w:p w:rsidR="00241980" w:rsidRDefault="00241980" w:rsidP="00241980">
      <w:pPr>
        <w:pStyle w:val="P3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>A presente autorização tornar-se-á efetiva por ato próprio deste Conselho, após homologação deste Parecer pela Secretaria de Estado da Educação.</w:t>
      </w:r>
    </w:p>
    <w:p w:rsidR="00241980" w:rsidRPr="00C047F4" w:rsidRDefault="00241980" w:rsidP="003820E0">
      <w:pPr>
        <w:ind w:firstLine="2835"/>
        <w:rPr>
          <w:rFonts w:ascii="Arial" w:hAnsi="Arial" w:cs="Arial"/>
          <w:bCs/>
          <w:color w:val="000000"/>
        </w:rPr>
      </w:pPr>
      <w:r w:rsidRPr="00C047F4">
        <w:rPr>
          <w:rFonts w:ascii="Arial" w:hAnsi="Arial" w:cs="Arial"/>
          <w:bCs/>
          <w:color w:val="000000"/>
        </w:rPr>
        <w:t xml:space="preserve">São Paulo, </w:t>
      </w:r>
      <w:r>
        <w:rPr>
          <w:rFonts w:ascii="Arial" w:hAnsi="Arial" w:cs="Arial"/>
          <w:bCs/>
          <w:color w:val="000000"/>
        </w:rPr>
        <w:t>29</w:t>
      </w:r>
      <w:r w:rsidRPr="00C047F4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abril</w:t>
      </w:r>
      <w:r w:rsidRPr="00C047F4">
        <w:rPr>
          <w:rFonts w:ascii="Arial" w:hAnsi="Arial" w:cs="Arial"/>
          <w:bCs/>
          <w:color w:val="000000"/>
        </w:rPr>
        <w:t xml:space="preserve"> de 2011.</w:t>
      </w:r>
    </w:p>
    <w:p w:rsidR="00241980" w:rsidRPr="00C047F4" w:rsidRDefault="00241980" w:rsidP="003820E0">
      <w:pPr>
        <w:ind w:firstLine="2835"/>
        <w:rPr>
          <w:rFonts w:ascii="Arial" w:hAnsi="Arial" w:cs="Arial"/>
          <w:bCs/>
          <w:color w:val="000000"/>
        </w:rPr>
      </w:pPr>
    </w:p>
    <w:p w:rsidR="00241980" w:rsidRPr="00C047F4" w:rsidRDefault="00241980" w:rsidP="003820E0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C047F4">
        <w:rPr>
          <w:rFonts w:ascii="Arial" w:hAnsi="Arial" w:cs="Arial"/>
          <w:b/>
          <w:bCs/>
          <w:color w:val="000000"/>
        </w:rPr>
        <w:t xml:space="preserve">Cons. </w:t>
      </w:r>
      <w:r>
        <w:rPr>
          <w:rFonts w:ascii="Arial" w:hAnsi="Arial" w:cs="Arial"/>
          <w:b/>
          <w:bCs/>
          <w:color w:val="000000"/>
        </w:rPr>
        <w:t>Custódio Filipe de Jesus Pereira</w:t>
      </w:r>
    </w:p>
    <w:p w:rsidR="00241980" w:rsidRPr="00C047F4" w:rsidRDefault="00241980" w:rsidP="003820E0">
      <w:pPr>
        <w:ind w:firstLine="3969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Pr="00C047F4">
        <w:rPr>
          <w:rFonts w:ascii="Arial" w:hAnsi="Arial" w:cs="Arial"/>
          <w:bCs/>
          <w:color w:val="000000"/>
        </w:rPr>
        <w:t>Relator</w:t>
      </w:r>
    </w:p>
    <w:p w:rsidR="0024693D" w:rsidRDefault="0024693D" w:rsidP="0024693D">
      <w:pPr>
        <w:ind w:firstLine="2835"/>
        <w:rPr>
          <w:rFonts w:ascii="Arial (W1)" w:hAnsi="Arial (W1)"/>
        </w:rPr>
      </w:pPr>
    </w:p>
    <w:p w:rsidR="0024693D" w:rsidRDefault="0024693D" w:rsidP="0024693D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24693D" w:rsidRDefault="0024693D" w:rsidP="0024693D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24693D" w:rsidRDefault="0024693D" w:rsidP="0024693D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Marcos Antonio Monteiro,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Rose </w:t>
      </w:r>
      <w:proofErr w:type="spellStart"/>
      <w:r>
        <w:rPr>
          <w:rFonts w:ascii="Arial" w:hAnsi="Arial"/>
        </w:rPr>
        <w:t>Neubauer</w:t>
      </w:r>
      <w:proofErr w:type="spellEnd"/>
      <w:r w:rsidR="00553F8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24693D" w:rsidRDefault="0024693D" w:rsidP="003820E0">
      <w:pPr>
        <w:pStyle w:val="P3"/>
        <w:spacing w:after="0" w:line="24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18 de maio de 2011.</w:t>
      </w:r>
    </w:p>
    <w:p w:rsidR="0024693D" w:rsidRDefault="0024693D" w:rsidP="003820E0">
      <w:pPr>
        <w:pStyle w:val="P3"/>
        <w:spacing w:after="0" w:line="240" w:lineRule="auto"/>
        <w:ind w:firstLine="2835"/>
        <w:rPr>
          <w:rFonts w:ascii="Arial" w:hAnsi="Arial"/>
        </w:rPr>
      </w:pPr>
    </w:p>
    <w:p w:rsidR="0024693D" w:rsidRDefault="0024693D" w:rsidP="003820E0">
      <w:pPr>
        <w:ind w:firstLine="2835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241980" w:rsidRDefault="0024693D" w:rsidP="003820E0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Vice-Presidente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3820E0" w:rsidRDefault="003820E0" w:rsidP="003820E0">
      <w:pPr>
        <w:rPr>
          <w:rFonts w:ascii="Arial" w:hAnsi="Arial"/>
        </w:rPr>
      </w:pPr>
    </w:p>
    <w:p w:rsidR="003820E0" w:rsidRPr="003820E0" w:rsidRDefault="003820E0" w:rsidP="003820E0">
      <w:pPr>
        <w:pStyle w:val="Ttulo5"/>
        <w:jc w:val="left"/>
        <w:rPr>
          <w:sz w:val="24"/>
        </w:rPr>
      </w:pPr>
      <w:r w:rsidRPr="003820E0">
        <w:rPr>
          <w:sz w:val="24"/>
        </w:rPr>
        <w:t>DELIBERAÇÃO PLENÁRIA</w:t>
      </w:r>
    </w:p>
    <w:p w:rsidR="003820E0" w:rsidRDefault="003820E0" w:rsidP="003820E0">
      <w:pPr>
        <w:pStyle w:val="P2"/>
      </w:pPr>
      <w:r>
        <w:t>O CONSELHO ESTADUAL DE EDUCAÇÃO aprova, por unanimidade, a decisão da Câmara de Educação Superior, nos termos do Voto do Relator.</w:t>
      </w:r>
    </w:p>
    <w:p w:rsidR="003820E0" w:rsidRDefault="003820E0" w:rsidP="003820E0">
      <w:pPr>
        <w:pStyle w:val="P2"/>
      </w:pPr>
      <w:r>
        <w:t>Sala “Carlos Pasquale”, em 25 de maio de 2011.</w:t>
      </w:r>
    </w:p>
    <w:p w:rsidR="003820E0" w:rsidRDefault="003820E0" w:rsidP="003820E0">
      <w:pPr>
        <w:ind w:firstLine="2880"/>
        <w:rPr>
          <w:rFonts w:ascii="Arial" w:hAnsi="Arial"/>
        </w:rPr>
      </w:pPr>
    </w:p>
    <w:p w:rsidR="003820E0" w:rsidRDefault="003820E0" w:rsidP="003820E0">
      <w:pPr>
        <w:ind w:firstLine="2880"/>
        <w:rPr>
          <w:rFonts w:ascii="Arial" w:hAnsi="Arial"/>
        </w:rPr>
      </w:pPr>
    </w:p>
    <w:p w:rsidR="003820E0" w:rsidRDefault="003820E0" w:rsidP="003820E0">
      <w:pPr>
        <w:ind w:firstLine="2880"/>
        <w:rPr>
          <w:rFonts w:ascii="Arial" w:hAnsi="Arial"/>
        </w:rPr>
      </w:pPr>
    </w:p>
    <w:p w:rsidR="003820E0" w:rsidRDefault="003820E0" w:rsidP="003820E0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3820E0" w:rsidRDefault="003820E0" w:rsidP="003820E0">
      <w:pPr>
        <w:pStyle w:val="Ttulo1"/>
        <w:ind w:left="2124" w:firstLine="708"/>
        <w:rPr>
          <w:rFonts w:cs="Arial"/>
          <w:b w:val="0"/>
        </w:rPr>
      </w:pPr>
      <w:r>
        <w:rPr>
          <w:rFonts w:cs="Arial"/>
        </w:rPr>
        <w:t xml:space="preserve">             Presidente</w:t>
      </w:r>
    </w:p>
    <w:p w:rsidR="003820E0" w:rsidRDefault="003820E0" w:rsidP="003820E0">
      <w:pPr>
        <w:rPr>
          <w:rFonts w:ascii="Arial" w:hAnsi="Arial"/>
          <w:szCs w:val="20"/>
        </w:rPr>
      </w:pPr>
    </w:p>
    <w:p w:rsidR="003820E0" w:rsidRDefault="003820E0" w:rsidP="003820E0">
      <w:pPr>
        <w:rPr>
          <w:rFonts w:ascii="Arial" w:hAnsi="Arial"/>
        </w:rPr>
      </w:pPr>
    </w:p>
    <w:p w:rsidR="00022EEE" w:rsidRDefault="00022EEE" w:rsidP="00022EEE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PARECER CEE Nº 179</w:t>
      </w:r>
      <w:r w:rsidRPr="00022EEE">
        <w:rPr>
          <w:rFonts w:ascii="Arial" w:hAnsi="Arial"/>
          <w:sz w:val="20"/>
          <w:szCs w:val="20"/>
        </w:rPr>
        <w:t>/11</w:t>
      </w:r>
      <w:proofErr w:type="gramStart"/>
      <w:r w:rsidRPr="00022EEE">
        <w:rPr>
          <w:rFonts w:ascii="Arial" w:hAnsi="Arial"/>
          <w:sz w:val="20"/>
          <w:szCs w:val="20"/>
        </w:rPr>
        <w:t xml:space="preserve">   </w:t>
      </w:r>
      <w:proofErr w:type="gramEnd"/>
      <w:r w:rsidRPr="00022EEE">
        <w:rPr>
          <w:rFonts w:ascii="Arial" w:hAnsi="Arial"/>
          <w:sz w:val="20"/>
          <w:szCs w:val="20"/>
        </w:rPr>
        <w:t>–   Publicado no DOE em 26/5/2011  -  Seção I  -  Página 45</w:t>
      </w:r>
    </w:p>
    <w:p w:rsidR="00434742" w:rsidRDefault="00434742" w:rsidP="00434742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Res. SEE de 3/6, public. DOE 7/6/2011                 Seção I                                Páginas 25</w:t>
      </w:r>
    </w:p>
    <w:p w:rsidR="00434742" w:rsidRDefault="00434742" w:rsidP="00434742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Port. CEE/GP nº 244/11, DOE 08/6/2011               Seção I                             Página 32</w:t>
      </w:r>
    </w:p>
    <w:p w:rsidR="00434742" w:rsidRPr="00022EEE" w:rsidRDefault="00434742" w:rsidP="00022EEE">
      <w:pPr>
        <w:ind w:right="360"/>
        <w:rPr>
          <w:rFonts w:ascii="Arial" w:hAnsi="Arial"/>
          <w:sz w:val="20"/>
          <w:szCs w:val="20"/>
        </w:rPr>
      </w:pPr>
    </w:p>
    <w:p w:rsidR="003820E0" w:rsidRDefault="003820E0" w:rsidP="003820E0">
      <w:pPr>
        <w:rPr>
          <w:rFonts w:ascii="Arial" w:hAnsi="Arial"/>
          <w:szCs w:val="20"/>
        </w:rPr>
      </w:pPr>
    </w:p>
    <w:sectPr w:rsidR="003820E0" w:rsidSect="00D66207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1D" w:rsidRDefault="00BD2E1D" w:rsidP="00492931">
      <w:r>
        <w:separator/>
      </w:r>
    </w:p>
  </w:endnote>
  <w:endnote w:type="continuationSeparator" w:id="0">
    <w:p w:rsidR="00BD2E1D" w:rsidRDefault="00BD2E1D" w:rsidP="0049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1D" w:rsidRDefault="00BD2E1D" w:rsidP="00492931">
      <w:r>
        <w:separator/>
      </w:r>
    </w:p>
  </w:footnote>
  <w:footnote w:type="continuationSeparator" w:id="0">
    <w:p w:rsidR="00BD2E1D" w:rsidRDefault="00BD2E1D" w:rsidP="00492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657"/>
      <w:docPartObj>
        <w:docPartGallery w:val="Page Numbers (Top of Page)"/>
        <w:docPartUnique/>
      </w:docPartObj>
    </w:sdtPr>
    <w:sdtContent>
      <w:p w:rsidR="00BD2E1D" w:rsidRDefault="00D3314C">
        <w:pPr>
          <w:pStyle w:val="Cabealho"/>
          <w:jc w:val="right"/>
        </w:pPr>
        <w:fldSimple w:instr=" PAGE   \* MERGEFORMAT ">
          <w:r w:rsidR="00434742">
            <w:rPr>
              <w:noProof/>
            </w:rPr>
            <w:t>9</w:t>
          </w:r>
        </w:fldSimple>
      </w:p>
      <w:p w:rsidR="00BD2E1D" w:rsidRDefault="00D3314C" w:rsidP="00492931">
        <w:pPr>
          <w:pStyle w:val="Cabealho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430"/>
    <w:multiLevelType w:val="hybridMultilevel"/>
    <w:tmpl w:val="F6420A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1466"/>
    <w:multiLevelType w:val="hybridMultilevel"/>
    <w:tmpl w:val="C2FCDBD4"/>
    <w:lvl w:ilvl="0" w:tplc="1E9E1DA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EBC1D43"/>
    <w:multiLevelType w:val="hybridMultilevel"/>
    <w:tmpl w:val="F37C7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50FF5"/>
    <w:rsid w:val="00022EEE"/>
    <w:rsid w:val="000322F8"/>
    <w:rsid w:val="000B4D54"/>
    <w:rsid w:val="000C2B00"/>
    <w:rsid w:val="000E2EC1"/>
    <w:rsid w:val="0011786A"/>
    <w:rsid w:val="00144E58"/>
    <w:rsid w:val="001B7B21"/>
    <w:rsid w:val="001D48A6"/>
    <w:rsid w:val="001E39FF"/>
    <w:rsid w:val="00201595"/>
    <w:rsid w:val="00241980"/>
    <w:rsid w:val="0024693D"/>
    <w:rsid w:val="00261297"/>
    <w:rsid w:val="002F708D"/>
    <w:rsid w:val="00350FF5"/>
    <w:rsid w:val="003820E0"/>
    <w:rsid w:val="003B672B"/>
    <w:rsid w:val="00434742"/>
    <w:rsid w:val="00435F47"/>
    <w:rsid w:val="00492931"/>
    <w:rsid w:val="00520A2E"/>
    <w:rsid w:val="00524276"/>
    <w:rsid w:val="00553F8D"/>
    <w:rsid w:val="005F742F"/>
    <w:rsid w:val="0065034D"/>
    <w:rsid w:val="006A0053"/>
    <w:rsid w:val="007934CF"/>
    <w:rsid w:val="0081316A"/>
    <w:rsid w:val="008172AC"/>
    <w:rsid w:val="00867600"/>
    <w:rsid w:val="00874D4B"/>
    <w:rsid w:val="00877279"/>
    <w:rsid w:val="008D47CF"/>
    <w:rsid w:val="008E08FA"/>
    <w:rsid w:val="008F46FD"/>
    <w:rsid w:val="009067DD"/>
    <w:rsid w:val="009769EE"/>
    <w:rsid w:val="00A22B30"/>
    <w:rsid w:val="00A413B3"/>
    <w:rsid w:val="00AF7A83"/>
    <w:rsid w:val="00BD2E1D"/>
    <w:rsid w:val="00C118F7"/>
    <w:rsid w:val="00C13BC8"/>
    <w:rsid w:val="00C86D54"/>
    <w:rsid w:val="00CC1E29"/>
    <w:rsid w:val="00CC32EA"/>
    <w:rsid w:val="00D03237"/>
    <w:rsid w:val="00D259A4"/>
    <w:rsid w:val="00D3314C"/>
    <w:rsid w:val="00D36F78"/>
    <w:rsid w:val="00D41B2A"/>
    <w:rsid w:val="00D66207"/>
    <w:rsid w:val="00DC274E"/>
    <w:rsid w:val="00E066F9"/>
    <w:rsid w:val="00EB4016"/>
    <w:rsid w:val="00EF1D10"/>
    <w:rsid w:val="00F21F9C"/>
    <w:rsid w:val="00F9188D"/>
    <w:rsid w:val="00FB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FF5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50FF5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0FF5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50FF5"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50FF5"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50FF5"/>
    <w:pPr>
      <w:keepNext/>
      <w:tabs>
        <w:tab w:val="left" w:pos="2552"/>
      </w:tabs>
      <w:spacing w:line="360" w:lineRule="auto"/>
      <w:ind w:left="2410" w:hanging="2410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50FF5"/>
    <w:pPr>
      <w:keepNext/>
      <w:spacing w:line="360" w:lineRule="auto"/>
      <w:ind w:left="1844" w:firstLine="708"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FF5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50FF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50FF5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semiHidden/>
    <w:rsid w:val="00350FF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50FF5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50FF5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50FF5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350FF5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0F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0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350F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50F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0FF5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50F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50FF5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0FF5"/>
    <w:rPr>
      <w:rFonts w:ascii="Arial" w:eastAsia="Times New Roman" w:hAnsi="Arial" w:cs="Times New Roman"/>
      <w:color w:val="00000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0FF5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0F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0FF5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0FF5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style4">
    <w:name w:val="style4"/>
    <w:basedOn w:val="Normal"/>
    <w:semiHidden/>
    <w:rsid w:val="00350FF5"/>
    <w:pPr>
      <w:spacing w:before="100" w:beforeAutospacing="1" w:after="100" w:afterAutospacing="1" w:line="300" w:lineRule="atLeast"/>
      <w:jc w:val="both"/>
    </w:pPr>
    <w:rPr>
      <w:rFonts w:ascii="Arial" w:hAnsi="Arial" w:cs="Arial"/>
      <w:color w:val="000000"/>
      <w:sz w:val="17"/>
      <w:szCs w:val="17"/>
    </w:rPr>
  </w:style>
  <w:style w:type="character" w:styleId="Refdecomentrio">
    <w:name w:val="annotation reference"/>
    <w:basedOn w:val="Fontepargpadro"/>
    <w:uiPriority w:val="99"/>
    <w:semiHidden/>
    <w:unhideWhenUsed/>
    <w:rsid w:val="00350FF5"/>
    <w:rPr>
      <w:sz w:val="16"/>
      <w:szCs w:val="16"/>
    </w:rPr>
  </w:style>
  <w:style w:type="character" w:customStyle="1" w:styleId="style41">
    <w:name w:val="style41"/>
    <w:basedOn w:val="Fontepargpadro"/>
    <w:rsid w:val="00350FF5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F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F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492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4929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D66207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241980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67DD"/>
    <w:pPr>
      <w:ind w:left="720"/>
      <w:contextualSpacing/>
    </w:pPr>
  </w:style>
  <w:style w:type="paragraph" w:customStyle="1" w:styleId="P2">
    <w:name w:val="P2"/>
    <w:rsid w:val="003820E0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2662</Words>
  <Characters>14379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22</cp:revision>
  <cp:lastPrinted>2011-05-19T12:54:00Z</cp:lastPrinted>
  <dcterms:created xsi:type="dcterms:W3CDTF">2011-05-20T12:12:00Z</dcterms:created>
  <dcterms:modified xsi:type="dcterms:W3CDTF">2011-06-15T14:59:00Z</dcterms:modified>
</cp:coreProperties>
</file>