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7C" w:rsidRDefault="00B1067C" w:rsidP="00B1067C">
      <w:pPr>
        <w:ind w:hanging="90"/>
        <w:jc w:val="both"/>
        <w:rPr>
          <w:rFonts w:ascii="Arial" w:hAnsi="Arial"/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7" o:title=""/>
          </v:shape>
          <o:OLEObject Type="Embed" ProgID="Word.Picture.8" ShapeID="_x0000_i1025" DrawAspect="Content" ObjectID="_1356250456" r:id="rId8"/>
        </w:object>
      </w:r>
      <w:r>
        <w:rPr>
          <w:rFonts w:ascii="Arial" w:hAnsi="Arial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B1067C" w:rsidRPr="00B1067C" w:rsidRDefault="00B1067C" w:rsidP="00B1067C">
      <w:pPr>
        <w:jc w:val="center"/>
        <w:rPr>
          <w:rFonts w:ascii="Arial" w:hAnsi="Arial"/>
          <w:sz w:val="20"/>
          <w:szCs w:val="20"/>
        </w:rPr>
      </w:pPr>
      <w:r w:rsidRPr="00B1067C">
        <w:rPr>
          <w:rFonts w:ascii="Arial" w:hAnsi="Arial"/>
          <w:sz w:val="20"/>
          <w:szCs w:val="20"/>
        </w:rPr>
        <w:t>PRAÇA DA REPÚBLICA, 53 - FONE: 3255-2044</w:t>
      </w:r>
    </w:p>
    <w:p w:rsidR="00B1067C" w:rsidRPr="00B1067C" w:rsidRDefault="00B1067C" w:rsidP="00B1067C">
      <w:pPr>
        <w:jc w:val="center"/>
        <w:rPr>
          <w:rFonts w:ascii="Arial" w:hAnsi="Arial"/>
          <w:sz w:val="20"/>
          <w:szCs w:val="20"/>
        </w:rPr>
      </w:pPr>
      <w:r w:rsidRPr="00B1067C">
        <w:rPr>
          <w:rFonts w:ascii="Arial" w:hAnsi="Arial"/>
          <w:sz w:val="20"/>
          <w:szCs w:val="20"/>
        </w:rPr>
        <w:t>CEP: 01045-903 - FAX: Nº 3231-1518</w:t>
      </w:r>
    </w:p>
    <w:p w:rsidR="00B1067C" w:rsidRDefault="00B1067C" w:rsidP="00B1067C">
      <w:pPr>
        <w:rPr>
          <w:rFonts w:ascii="Arial" w:hAnsi="Arial"/>
          <w:b/>
        </w:rPr>
      </w:pPr>
    </w:p>
    <w:p w:rsidR="00B1067C" w:rsidRDefault="00B1067C" w:rsidP="00B1067C">
      <w:pPr>
        <w:rPr>
          <w:rFonts w:ascii="Arial" w:hAnsi="Arial"/>
          <w:b/>
        </w:rPr>
      </w:pPr>
    </w:p>
    <w:p w:rsidR="00B1067C" w:rsidRDefault="00B1067C" w:rsidP="00B1067C">
      <w:pPr>
        <w:rPr>
          <w:rFonts w:ascii="Arial" w:hAnsi="Arial"/>
          <w:b/>
        </w:rPr>
      </w:pPr>
    </w:p>
    <w:p w:rsidR="00B1067C" w:rsidRDefault="00B1067C" w:rsidP="00B1067C">
      <w:pPr>
        <w:rPr>
          <w:rFonts w:ascii="Arial" w:hAnsi="Arial"/>
        </w:rPr>
      </w:pPr>
      <w:r>
        <w:rPr>
          <w:rFonts w:ascii="Arial" w:hAnsi="Arial"/>
        </w:rPr>
        <w:t xml:space="preserve">PROCESSO CEE </w:t>
      </w:r>
      <w:proofErr w:type="gramStart"/>
      <w:r>
        <w:rPr>
          <w:rFonts w:ascii="Arial" w:hAnsi="Arial"/>
        </w:rPr>
        <w:t>Nº :</w:t>
      </w:r>
      <w:proofErr w:type="gramEnd"/>
      <w:r>
        <w:rPr>
          <w:rFonts w:ascii="Arial" w:hAnsi="Arial"/>
        </w:rPr>
        <w:t xml:space="preserve"> 575/2009</w:t>
      </w:r>
    </w:p>
    <w:p w:rsidR="00B1067C" w:rsidRDefault="00B1067C" w:rsidP="00B1067C">
      <w:pPr>
        <w:rPr>
          <w:rFonts w:ascii="Arial" w:hAnsi="Arial"/>
        </w:rPr>
      </w:pPr>
      <w:proofErr w:type="gramStart"/>
      <w:r>
        <w:rPr>
          <w:rFonts w:ascii="Arial" w:hAnsi="Arial"/>
        </w:rPr>
        <w:t>INTERESSADO         :</w:t>
      </w:r>
      <w:proofErr w:type="gramEnd"/>
      <w:r>
        <w:rPr>
          <w:rFonts w:ascii="Arial" w:hAnsi="Arial"/>
        </w:rPr>
        <w:t xml:space="preserve"> Centro Universitário Hermínio </w:t>
      </w:r>
      <w:proofErr w:type="spellStart"/>
      <w:r>
        <w:rPr>
          <w:rFonts w:ascii="Arial" w:hAnsi="Arial"/>
        </w:rPr>
        <w:t>Ometto</w:t>
      </w:r>
      <w:proofErr w:type="spellEnd"/>
      <w:r>
        <w:rPr>
          <w:rFonts w:ascii="Arial" w:hAnsi="Arial"/>
        </w:rPr>
        <w:t xml:space="preserve"> / Araras</w:t>
      </w:r>
    </w:p>
    <w:p w:rsidR="00B1067C" w:rsidRDefault="00B1067C" w:rsidP="00B1067C">
      <w:pPr>
        <w:ind w:left="2340" w:hanging="2340"/>
        <w:rPr>
          <w:rFonts w:ascii="Arial" w:hAnsi="Arial"/>
        </w:rPr>
      </w:pPr>
      <w:proofErr w:type="gramStart"/>
      <w:r>
        <w:rPr>
          <w:rFonts w:ascii="Arial" w:hAnsi="Arial"/>
        </w:rPr>
        <w:t>ASSUNTO                 :</w:t>
      </w:r>
      <w:proofErr w:type="gramEnd"/>
      <w:r>
        <w:rPr>
          <w:rFonts w:ascii="Arial" w:hAnsi="Arial"/>
        </w:rPr>
        <w:t xml:space="preserve"> Renovação do Reconhecimento do Curso Superior de </w:t>
      </w:r>
    </w:p>
    <w:p w:rsidR="00B1067C" w:rsidRDefault="00B1067C" w:rsidP="00B1067C">
      <w:pPr>
        <w:ind w:left="2340" w:hanging="2340"/>
        <w:rPr>
          <w:rFonts w:ascii="Arial" w:hAnsi="Arial"/>
        </w:rPr>
      </w:pPr>
      <w:r>
        <w:rPr>
          <w:rFonts w:ascii="Arial" w:hAnsi="Arial"/>
        </w:rPr>
        <w:t xml:space="preserve">                                     Tecnologia em Alimentos</w:t>
      </w:r>
    </w:p>
    <w:p w:rsidR="00B1067C" w:rsidRDefault="00B1067C" w:rsidP="00B1067C">
      <w:pPr>
        <w:rPr>
          <w:rFonts w:ascii="Arial" w:hAnsi="Arial"/>
        </w:rPr>
      </w:pPr>
      <w:r>
        <w:rPr>
          <w:rFonts w:ascii="Arial" w:hAnsi="Arial"/>
        </w:rPr>
        <w:t xml:space="preserve">RELATOR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 xml:space="preserve">   :</w:t>
      </w:r>
      <w:proofErr w:type="gramEnd"/>
      <w:r>
        <w:rPr>
          <w:rFonts w:ascii="Arial" w:hAnsi="Arial"/>
        </w:rPr>
        <w:t xml:space="preserve"> Cons. Custódio Filipe de Jesus Pereira</w:t>
      </w:r>
    </w:p>
    <w:p w:rsidR="00B1067C" w:rsidRDefault="00B1067C" w:rsidP="00B1067C">
      <w:pPr>
        <w:rPr>
          <w:rFonts w:ascii="Arial" w:hAnsi="Arial"/>
        </w:rPr>
      </w:pPr>
      <w:r>
        <w:rPr>
          <w:rFonts w:ascii="Arial" w:hAnsi="Arial"/>
        </w:rPr>
        <w:t xml:space="preserve">PARECER CEE </w:t>
      </w:r>
      <w:proofErr w:type="gramStart"/>
      <w:r>
        <w:rPr>
          <w:rFonts w:ascii="Arial" w:hAnsi="Arial"/>
        </w:rPr>
        <w:t xml:space="preserve">Nº  </w:t>
      </w:r>
      <w:r w:rsidR="00F1656E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  <w:r w:rsidR="00F1656E">
        <w:rPr>
          <w:rFonts w:ascii="Arial" w:hAnsi="Arial"/>
        </w:rPr>
        <w:t>:</w:t>
      </w:r>
      <w:proofErr w:type="gramEnd"/>
      <w:r>
        <w:rPr>
          <w:rFonts w:ascii="Arial" w:hAnsi="Arial"/>
        </w:rPr>
        <w:t xml:space="preserve"> </w:t>
      </w:r>
      <w:r w:rsidR="00F1656E">
        <w:rPr>
          <w:rFonts w:ascii="Arial" w:hAnsi="Arial"/>
        </w:rPr>
        <w:t>553</w:t>
      </w:r>
      <w:r>
        <w:rPr>
          <w:rFonts w:ascii="Arial" w:hAnsi="Arial"/>
        </w:rPr>
        <w:t xml:space="preserve">/2010   </w:t>
      </w:r>
      <w:r w:rsidR="00F1656E"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 CES “D”   </w:t>
      </w:r>
      <w:r w:rsidR="00F1656E">
        <w:rPr>
          <w:rFonts w:ascii="Arial" w:hAnsi="Arial"/>
        </w:rPr>
        <w:t xml:space="preserve">       </w:t>
      </w:r>
      <w:r>
        <w:rPr>
          <w:rFonts w:ascii="Arial" w:hAnsi="Arial"/>
        </w:rPr>
        <w:t xml:space="preserve">  Aprovado em</w:t>
      </w:r>
      <w:r w:rsidR="00F1656E">
        <w:rPr>
          <w:rFonts w:ascii="Arial" w:hAnsi="Arial"/>
        </w:rPr>
        <w:t xml:space="preserve"> 08-12-2010</w:t>
      </w:r>
    </w:p>
    <w:p w:rsidR="00B1067C" w:rsidRDefault="00B1067C" w:rsidP="00B1067C">
      <w:pPr>
        <w:pStyle w:val="P6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  <w:r w:rsidR="00F1656E">
        <w:rPr>
          <w:rFonts w:ascii="Arial" w:hAnsi="Arial"/>
        </w:rPr>
        <w:t xml:space="preserve">           </w:t>
      </w:r>
      <w:r>
        <w:rPr>
          <w:rFonts w:ascii="Arial" w:hAnsi="Arial"/>
        </w:rPr>
        <w:t xml:space="preserve">   Comunicado ao Pleno em</w:t>
      </w:r>
      <w:r w:rsidR="00F1656E">
        <w:rPr>
          <w:rFonts w:ascii="Arial" w:hAnsi="Arial"/>
        </w:rPr>
        <w:t xml:space="preserve"> 15-12-2010</w:t>
      </w:r>
    </w:p>
    <w:p w:rsidR="00B1067C" w:rsidRDefault="00B1067C" w:rsidP="00B1067C">
      <w:pPr>
        <w:spacing w:line="360" w:lineRule="auto"/>
        <w:rPr>
          <w:rFonts w:ascii="Arial" w:hAnsi="Arial"/>
        </w:rPr>
      </w:pPr>
    </w:p>
    <w:p w:rsidR="00F1656E" w:rsidRPr="00F1656E" w:rsidRDefault="00F1656E" w:rsidP="00F1656E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b/>
          <w:i/>
        </w:rPr>
        <w:t>CONSELHO PLENO</w:t>
      </w:r>
    </w:p>
    <w:p w:rsidR="00B1067C" w:rsidRDefault="00B1067C" w:rsidP="00B1067C">
      <w:pPr>
        <w:rPr>
          <w:rFonts w:ascii="Arial" w:hAnsi="Arial"/>
          <w:b/>
        </w:rPr>
      </w:pPr>
      <w:r>
        <w:rPr>
          <w:rFonts w:ascii="Arial" w:hAnsi="Arial"/>
          <w:b/>
        </w:rPr>
        <w:t>1. RELATÓRIO</w:t>
      </w:r>
    </w:p>
    <w:p w:rsidR="00B1067C" w:rsidRDefault="00B1067C" w:rsidP="00B1067C">
      <w:pPr>
        <w:rPr>
          <w:rFonts w:ascii="Arial" w:hAnsi="Arial"/>
        </w:rPr>
      </w:pPr>
      <w:r>
        <w:rPr>
          <w:rFonts w:ascii="Arial" w:hAnsi="Arial"/>
          <w:b/>
        </w:rPr>
        <w:t>1.1 HISTÓRICO</w:t>
      </w:r>
    </w:p>
    <w:p w:rsidR="00A67FE1" w:rsidRDefault="00C70252" w:rsidP="00C70252">
      <w:pPr>
        <w:pStyle w:val="Recuodecorpodetexto"/>
      </w:pPr>
      <w:r>
        <w:t xml:space="preserve">O Magnífico Reitor do Centro Universitário Hermínio </w:t>
      </w:r>
      <w:proofErr w:type="spellStart"/>
      <w:r>
        <w:t>Ometto</w:t>
      </w:r>
      <w:proofErr w:type="spellEnd"/>
      <w:r w:rsidR="00B1067C">
        <w:t xml:space="preserve"> / </w:t>
      </w:r>
      <w:r>
        <w:t xml:space="preserve">Araras, envia e este Colegiado Ofício </w:t>
      </w:r>
      <w:proofErr w:type="spellStart"/>
      <w:r>
        <w:t>C.E.</w:t>
      </w:r>
      <w:proofErr w:type="spellEnd"/>
      <w:r>
        <w:t xml:space="preserve"> 042/2010</w:t>
      </w:r>
      <w:r w:rsidR="00B1067C">
        <w:t xml:space="preserve"> </w:t>
      </w:r>
      <w:r>
        <w:t>-</w:t>
      </w:r>
      <w:r w:rsidR="00B1067C">
        <w:t xml:space="preserve"> </w:t>
      </w:r>
      <w:r>
        <w:t>Reitoria, datado em 17 de junho de 2010, fls. 37, solicitação</w:t>
      </w:r>
      <w:r w:rsidR="00E1618B">
        <w:t xml:space="preserve"> </w:t>
      </w:r>
      <w:r>
        <w:t xml:space="preserve">de resolução de pendências junto a este </w:t>
      </w:r>
      <w:r w:rsidR="00E40E0C">
        <w:t>C</w:t>
      </w:r>
      <w:r>
        <w:t>onselho</w:t>
      </w:r>
      <w:r w:rsidR="004C292F">
        <w:t>, de alguns</w:t>
      </w:r>
      <w:r w:rsidR="00E40E0C">
        <w:t xml:space="preserve"> processos, </w:t>
      </w:r>
      <w:r>
        <w:t>entre os quais o caso em tela</w:t>
      </w:r>
      <w:r w:rsidR="00E40E0C">
        <w:t xml:space="preserve">, visto a Instituição </w:t>
      </w:r>
      <w:proofErr w:type="gramStart"/>
      <w:r w:rsidR="00E40E0C">
        <w:t>estar</w:t>
      </w:r>
      <w:proofErr w:type="gramEnd"/>
      <w:r w:rsidR="00E40E0C">
        <w:t xml:space="preserve"> se vinculando ao sistema federal de ensino</w:t>
      </w:r>
      <w:r w:rsidR="004C292F">
        <w:t>. O caso em pauta é</w:t>
      </w:r>
      <w:r w:rsidR="00A67FE1">
        <w:t>:</w:t>
      </w:r>
    </w:p>
    <w:p w:rsidR="00C70252" w:rsidRDefault="00A67FE1" w:rsidP="00C70252">
      <w:pPr>
        <w:pStyle w:val="Recuodecorpodetexto"/>
      </w:pPr>
      <w:r>
        <w:t>●</w:t>
      </w:r>
      <w:r w:rsidR="00C70252">
        <w:t xml:space="preserve"> </w:t>
      </w:r>
      <w:r w:rsidR="009B49F2">
        <w:t>Renovação d</w:t>
      </w:r>
      <w:r w:rsidR="00B1067C">
        <w:t>o</w:t>
      </w:r>
      <w:r w:rsidR="009B49F2">
        <w:t xml:space="preserve"> </w:t>
      </w:r>
      <w:r w:rsidR="00C70252">
        <w:t xml:space="preserve">Reconhecimento </w:t>
      </w:r>
      <w:r>
        <w:t xml:space="preserve">do Curso Superior de Tecnologia </w:t>
      </w:r>
      <w:r w:rsidR="005C15EF">
        <w:t>em</w:t>
      </w:r>
      <w:r>
        <w:t xml:space="preserve"> Alimentos</w:t>
      </w:r>
      <w:r w:rsidR="00C70252">
        <w:t>.</w:t>
      </w:r>
    </w:p>
    <w:p w:rsidR="00C70252" w:rsidRDefault="00C70252" w:rsidP="00C70252">
      <w:pPr>
        <w:pStyle w:val="Recuodecorpodetexto"/>
      </w:pPr>
      <w:r>
        <w:t>O curso teve s</w:t>
      </w:r>
      <w:r w:rsidR="009B49F2">
        <w:t>eu Reconhecimento aprovado pelo Parecer CEE nº 184/2007, de 11/04/2007, homologado pela Portaria CEE/GP de 24/04/2007, pelo prazo de três anos</w:t>
      </w:r>
      <w:r>
        <w:t>.</w:t>
      </w:r>
    </w:p>
    <w:p w:rsidR="009D724A" w:rsidRDefault="009D724A" w:rsidP="009D724A">
      <w:pPr>
        <w:pStyle w:val="Recuodecorpodetexto2"/>
        <w:ind w:firstLine="2835"/>
        <w:rPr>
          <w:rFonts w:ascii="Arial (W1)" w:hAnsi="Arial (W1)"/>
          <w:sz w:val="20"/>
          <w:szCs w:val="20"/>
        </w:rPr>
      </w:pPr>
      <w:r w:rsidRPr="004669A3">
        <w:rPr>
          <w:rFonts w:ascii="Arial (W1)" w:eastAsia="Calibri" w:hAnsi="Arial (W1)"/>
        </w:rPr>
        <w:t>Para emissão de Parecer Técnico</w:t>
      </w:r>
      <w:r w:rsidRPr="004669A3">
        <w:rPr>
          <w:rFonts w:ascii="Arial (W1)" w:hAnsi="Arial (W1)"/>
        </w:rPr>
        <w:t xml:space="preserve"> fo</w:t>
      </w:r>
      <w:r>
        <w:rPr>
          <w:rFonts w:ascii="Arial (W1)" w:hAnsi="Arial (W1)"/>
        </w:rPr>
        <w:t>i</w:t>
      </w:r>
      <w:r w:rsidRPr="004669A3">
        <w:rPr>
          <w:rFonts w:ascii="Arial (W1)" w:hAnsi="Arial (W1)"/>
        </w:rPr>
        <w:t xml:space="preserve"> indicado o Especialista</w:t>
      </w:r>
      <w:r w:rsidR="002734BE">
        <w:rPr>
          <w:rFonts w:ascii="Arial (W1)" w:hAnsi="Arial (W1)"/>
        </w:rPr>
        <w:t xml:space="preserve"> Carlos Eduardo Nascimento </w:t>
      </w:r>
      <w:proofErr w:type="spellStart"/>
      <w:r w:rsidR="002734BE">
        <w:rPr>
          <w:rFonts w:ascii="Arial (W1)" w:hAnsi="Arial (W1)"/>
        </w:rPr>
        <w:t>Sassano</w:t>
      </w:r>
      <w:proofErr w:type="spellEnd"/>
      <w:r w:rsidR="002734BE">
        <w:rPr>
          <w:rFonts w:ascii="Arial (W1)" w:hAnsi="Arial (W1)"/>
        </w:rPr>
        <w:t>,</w:t>
      </w:r>
      <w:r>
        <w:rPr>
          <w:rFonts w:ascii="Arial (W1)" w:hAnsi="Arial (W1)"/>
        </w:rPr>
        <w:t xml:space="preserve"> conforme Portaria CEE/GP </w:t>
      </w:r>
      <w:r w:rsidR="002734BE">
        <w:rPr>
          <w:rFonts w:ascii="Arial (W1)" w:hAnsi="Arial (W1)"/>
        </w:rPr>
        <w:t>320/2009, de 08/10/2009</w:t>
      </w:r>
      <w:r>
        <w:rPr>
          <w:rFonts w:ascii="Arial (W1)" w:hAnsi="Arial (W1)"/>
        </w:rPr>
        <w:t xml:space="preserve">, publicada no DOE de </w:t>
      </w:r>
      <w:r w:rsidR="002734BE">
        <w:rPr>
          <w:rFonts w:ascii="Arial (W1)" w:hAnsi="Arial (W1)"/>
        </w:rPr>
        <w:t>09-10-2009</w:t>
      </w:r>
      <w:r>
        <w:rPr>
          <w:rFonts w:ascii="Arial (W1)" w:hAnsi="Arial (W1)"/>
        </w:rPr>
        <w:t xml:space="preserve"> </w:t>
      </w:r>
      <w:r w:rsidR="002734BE">
        <w:rPr>
          <w:rFonts w:ascii="Arial (W1)" w:hAnsi="Arial (W1)"/>
          <w:sz w:val="20"/>
          <w:szCs w:val="20"/>
        </w:rPr>
        <w:t>(fls. 06</w:t>
      </w:r>
      <w:r w:rsidRPr="00A527FB">
        <w:rPr>
          <w:rFonts w:ascii="Arial (W1)" w:hAnsi="Arial (W1)"/>
          <w:sz w:val="20"/>
          <w:szCs w:val="20"/>
        </w:rPr>
        <w:t>)</w:t>
      </w:r>
      <w:r>
        <w:rPr>
          <w:rFonts w:ascii="Arial (W1)" w:hAnsi="Arial (W1)"/>
          <w:sz w:val="20"/>
          <w:szCs w:val="20"/>
        </w:rPr>
        <w:t>.</w:t>
      </w:r>
    </w:p>
    <w:p w:rsidR="00C70252" w:rsidRDefault="00C70252" w:rsidP="005C15EF">
      <w:pPr>
        <w:pStyle w:val="Corpodetexto"/>
        <w:spacing w:line="240" w:lineRule="auto"/>
      </w:pPr>
    </w:p>
    <w:p w:rsidR="005C15EF" w:rsidRDefault="005C15EF" w:rsidP="005C15EF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1.2 APRECIAÇÃO</w:t>
      </w:r>
    </w:p>
    <w:p w:rsidR="00C70252" w:rsidRDefault="00936880" w:rsidP="005C15EF">
      <w:pPr>
        <w:pStyle w:val="Corpodetexto"/>
        <w:ind w:firstLine="2835"/>
        <w:rPr>
          <w:rFonts w:ascii="Arial (W1)" w:hAnsi="Arial (W1)" w:cs="Arial"/>
          <w:color w:val="000000"/>
          <w:szCs w:val="24"/>
        </w:rPr>
      </w:pPr>
      <w:r>
        <w:rPr>
          <w:rFonts w:ascii="Arial (W1)" w:hAnsi="Arial (W1)"/>
          <w:sz w:val="24"/>
          <w:szCs w:val="24"/>
        </w:rPr>
        <w:t>O pedido de Renovação d</w:t>
      </w:r>
      <w:r w:rsidR="005C15EF">
        <w:rPr>
          <w:rFonts w:ascii="Arial (W1)" w:hAnsi="Arial (W1)"/>
          <w:sz w:val="24"/>
          <w:szCs w:val="24"/>
        </w:rPr>
        <w:t>o</w:t>
      </w:r>
      <w:r>
        <w:rPr>
          <w:rFonts w:ascii="Arial (W1)" w:hAnsi="Arial (W1)"/>
          <w:sz w:val="24"/>
          <w:szCs w:val="24"/>
        </w:rPr>
        <w:t xml:space="preserve"> Reconhecimento foi feito pela então Deliberação CEE nº 63/2007, revogada pela atual Deliberação CEE nº 99/2010 que</w:t>
      </w:r>
      <w:r w:rsidR="00C70252">
        <w:rPr>
          <w:rFonts w:ascii="Arial (W1)" w:hAnsi="Arial (W1)"/>
          <w:sz w:val="24"/>
          <w:szCs w:val="24"/>
        </w:rPr>
        <w:t xml:space="preserve"> </w:t>
      </w:r>
      <w:r w:rsidR="00C70252">
        <w:rPr>
          <w:rFonts w:ascii="Arial (W1)" w:hAnsi="Arial (W1)" w:cs="Arial"/>
          <w:i/>
          <w:color w:val="000000"/>
          <w:sz w:val="24"/>
          <w:szCs w:val="24"/>
        </w:rPr>
        <w:t xml:space="preserve">Dispõe sobre o reconhecimento e a renovação do reconhecimento </w:t>
      </w:r>
      <w:r w:rsidR="00C70252">
        <w:rPr>
          <w:rFonts w:ascii="Arial (W1)" w:hAnsi="Arial (W1)" w:cs="Arial"/>
          <w:i/>
          <w:color w:val="000000"/>
          <w:sz w:val="24"/>
          <w:szCs w:val="24"/>
        </w:rPr>
        <w:lastRenderedPageBreak/>
        <w:t>de cursos e habilitações oferecidos por Instituições de Ensino Superior</w:t>
      </w:r>
      <w:r w:rsidR="00C70252">
        <w:rPr>
          <w:rFonts w:ascii="Arial (W1)" w:hAnsi="Arial (W1)" w:cs="Arial"/>
          <w:i/>
          <w:color w:val="000000"/>
          <w:szCs w:val="24"/>
        </w:rPr>
        <w:t xml:space="preserve"> </w:t>
      </w:r>
      <w:r w:rsidR="00C70252" w:rsidRPr="00F00391">
        <w:rPr>
          <w:rFonts w:ascii="Arial (W1)" w:hAnsi="Arial (W1)" w:cs="Arial"/>
          <w:color w:val="000000"/>
          <w:sz w:val="24"/>
          <w:szCs w:val="24"/>
        </w:rPr>
        <w:t>e estabelece:</w:t>
      </w:r>
    </w:p>
    <w:p w:rsidR="00C70252" w:rsidRDefault="00C70252" w:rsidP="005C15EF">
      <w:pPr>
        <w:spacing w:line="360" w:lineRule="auto"/>
        <w:jc w:val="both"/>
        <w:rPr>
          <w:rFonts w:ascii="Arial (W1)" w:hAnsi="Arial (W1)" w:cs="Arial"/>
          <w:i/>
          <w:sz w:val="20"/>
          <w:szCs w:val="20"/>
        </w:rPr>
      </w:pPr>
      <w:r>
        <w:rPr>
          <w:rFonts w:ascii="Arial (W1)" w:hAnsi="Arial (W1)" w:cs="Arial"/>
          <w:i/>
          <w:sz w:val="20"/>
          <w:szCs w:val="20"/>
        </w:rPr>
        <w:t>Art. 2º - Os pedidos de Reconhecimento e Renovações do Reconhecimento serão dirigidos à Presidência do Conselho Estadual de Educação e encaminhados pelo dirigente máximo da Instituição de Ensino Superior no âmbito da qual funciona o Curso.</w:t>
      </w:r>
    </w:p>
    <w:p w:rsidR="00C70252" w:rsidRDefault="00C70252" w:rsidP="005C15EF">
      <w:pPr>
        <w:spacing w:line="360" w:lineRule="auto"/>
        <w:jc w:val="both"/>
        <w:rPr>
          <w:rFonts w:ascii="Arial (W1)" w:hAnsi="Arial (W1)" w:cs="Arial"/>
          <w:i/>
          <w:sz w:val="20"/>
          <w:szCs w:val="20"/>
        </w:rPr>
      </w:pPr>
      <w:r>
        <w:rPr>
          <w:rFonts w:ascii="Arial (W1)" w:hAnsi="Arial (W1)" w:cs="Arial"/>
          <w:bCs/>
          <w:i/>
          <w:sz w:val="20"/>
          <w:szCs w:val="20"/>
        </w:rPr>
        <w:t xml:space="preserve">Art. 3º - </w:t>
      </w:r>
      <w:r>
        <w:rPr>
          <w:rFonts w:ascii="Arial (W1)" w:hAnsi="Arial (W1)" w:cs="Arial"/>
          <w:i/>
          <w:sz w:val="20"/>
          <w:szCs w:val="20"/>
        </w:rPr>
        <w:t>O material para solicitação de Reconhecimento e Renovações do Reconhecimento de Cursos constará de:</w:t>
      </w:r>
    </w:p>
    <w:p w:rsidR="00C70252" w:rsidRDefault="00C70252" w:rsidP="005C15EF">
      <w:pPr>
        <w:spacing w:line="360" w:lineRule="auto"/>
        <w:jc w:val="both"/>
        <w:rPr>
          <w:rFonts w:ascii="Arial (W1)" w:hAnsi="Arial (W1)" w:cs="Arial"/>
          <w:i/>
          <w:sz w:val="20"/>
          <w:szCs w:val="20"/>
        </w:rPr>
      </w:pPr>
      <w:r>
        <w:rPr>
          <w:rFonts w:ascii="Arial (W1)" w:hAnsi="Arial (W1)" w:cs="Arial"/>
          <w:i/>
          <w:sz w:val="20"/>
          <w:szCs w:val="20"/>
        </w:rPr>
        <w:t>I - ofício de encaminhamento assinado pelo dirigente da instituição;</w:t>
      </w:r>
    </w:p>
    <w:p w:rsidR="00C70252" w:rsidRDefault="00C70252" w:rsidP="005C15EF">
      <w:pPr>
        <w:spacing w:line="360" w:lineRule="auto"/>
        <w:jc w:val="both"/>
        <w:rPr>
          <w:rFonts w:ascii="Arial (W1)" w:hAnsi="Arial (W1)" w:cs="Arial"/>
          <w:i/>
          <w:sz w:val="20"/>
          <w:szCs w:val="20"/>
        </w:rPr>
      </w:pPr>
      <w:r>
        <w:rPr>
          <w:rFonts w:ascii="Arial (W1)" w:hAnsi="Arial (W1)" w:cs="Arial"/>
          <w:i/>
          <w:sz w:val="20"/>
          <w:szCs w:val="20"/>
        </w:rPr>
        <w:t>II - Histórico da Instituição;</w:t>
      </w:r>
    </w:p>
    <w:p w:rsidR="00C70252" w:rsidRDefault="00C70252" w:rsidP="005C15EF">
      <w:pPr>
        <w:spacing w:line="360" w:lineRule="auto"/>
        <w:jc w:val="both"/>
        <w:rPr>
          <w:rFonts w:ascii="Arial (W1)" w:hAnsi="Arial (W1)" w:cs="Arial"/>
          <w:i/>
          <w:sz w:val="20"/>
          <w:szCs w:val="20"/>
        </w:rPr>
      </w:pPr>
      <w:r>
        <w:rPr>
          <w:rFonts w:ascii="Arial (W1)" w:hAnsi="Arial (W1)" w:cs="Arial"/>
          <w:i/>
          <w:sz w:val="20"/>
          <w:szCs w:val="20"/>
        </w:rPr>
        <w:t>III - Projeto Pedagógico do Curso;</w:t>
      </w:r>
    </w:p>
    <w:p w:rsidR="00C70252" w:rsidRDefault="00C70252" w:rsidP="005C15EF">
      <w:pPr>
        <w:spacing w:line="360" w:lineRule="auto"/>
        <w:jc w:val="both"/>
        <w:rPr>
          <w:rFonts w:ascii="Arial (W1)" w:hAnsi="Arial (W1)" w:cs="Arial"/>
          <w:i/>
          <w:sz w:val="20"/>
          <w:szCs w:val="20"/>
        </w:rPr>
      </w:pPr>
      <w:r>
        <w:rPr>
          <w:rFonts w:ascii="Arial (W1)" w:hAnsi="Arial (W1)" w:cs="Arial"/>
          <w:i/>
          <w:sz w:val="20"/>
          <w:szCs w:val="20"/>
        </w:rPr>
        <w:t>IV – Relatório contendo outras atividades relevantes;</w:t>
      </w:r>
    </w:p>
    <w:p w:rsidR="00C70252" w:rsidRDefault="005C15EF" w:rsidP="005C15EF">
      <w:pPr>
        <w:spacing w:line="360" w:lineRule="auto"/>
        <w:jc w:val="both"/>
        <w:rPr>
          <w:rFonts w:ascii="Arial (W1)" w:hAnsi="Arial (W1)" w:cs="Arial"/>
          <w:i/>
          <w:sz w:val="20"/>
          <w:szCs w:val="20"/>
        </w:rPr>
      </w:pPr>
      <w:r>
        <w:rPr>
          <w:rFonts w:ascii="Arial (W1)" w:hAnsi="Arial (W1)" w:cs="Arial"/>
          <w:i/>
          <w:sz w:val="20"/>
          <w:szCs w:val="20"/>
        </w:rPr>
        <w:t>V – Relatório síntese.</w:t>
      </w:r>
    </w:p>
    <w:p w:rsidR="00C70252" w:rsidRDefault="00C70252" w:rsidP="005C15EF">
      <w:pPr>
        <w:pStyle w:val="Corpodetexto"/>
        <w:ind w:firstLine="2835"/>
        <w:rPr>
          <w:sz w:val="24"/>
        </w:rPr>
      </w:pPr>
      <w:r>
        <w:rPr>
          <w:sz w:val="24"/>
        </w:rPr>
        <w:t>Nos termos legais acima especificados, o pedido de renovaçã</w:t>
      </w:r>
      <w:r w:rsidR="00B15DE6">
        <w:rPr>
          <w:sz w:val="24"/>
        </w:rPr>
        <w:t>o d</w:t>
      </w:r>
      <w:r w:rsidR="005C15EF">
        <w:rPr>
          <w:sz w:val="24"/>
        </w:rPr>
        <w:t>o</w:t>
      </w:r>
      <w:r w:rsidR="00B15DE6">
        <w:rPr>
          <w:sz w:val="24"/>
        </w:rPr>
        <w:t xml:space="preserve"> reconhecimento do Curso Superior de Tecnologia em Alimentos será analisado</w:t>
      </w:r>
      <w:r>
        <w:rPr>
          <w:sz w:val="24"/>
        </w:rPr>
        <w:t xml:space="preserve"> a vista dos seguintes elementos:</w:t>
      </w:r>
    </w:p>
    <w:p w:rsidR="00C70252" w:rsidRDefault="00C70252" w:rsidP="005C15EF">
      <w:pPr>
        <w:pStyle w:val="Corpodetexto"/>
        <w:ind w:firstLine="2835"/>
        <w:rPr>
          <w:sz w:val="24"/>
        </w:rPr>
      </w:pPr>
      <w:r>
        <w:rPr>
          <w:rFonts w:ascii="Arial (W1)" w:hAnsi="Arial (W1)"/>
          <w:sz w:val="20"/>
        </w:rPr>
        <w:t xml:space="preserve">● </w:t>
      </w:r>
      <w:r>
        <w:rPr>
          <w:sz w:val="24"/>
        </w:rPr>
        <w:t>a Instituição encaminhou o Relatório Síntese para análise desta Assistência Técnica.</w:t>
      </w:r>
    </w:p>
    <w:p w:rsidR="00C70252" w:rsidRDefault="00C70252" w:rsidP="005C15EF">
      <w:pPr>
        <w:pStyle w:val="Corpodetexto"/>
        <w:ind w:firstLine="2835"/>
        <w:rPr>
          <w:sz w:val="24"/>
        </w:rPr>
      </w:pPr>
      <w:r>
        <w:rPr>
          <w:rFonts w:cs="Arial"/>
          <w:sz w:val="24"/>
        </w:rPr>
        <w:t>●</w:t>
      </w:r>
      <w:r>
        <w:rPr>
          <w:sz w:val="24"/>
        </w:rPr>
        <w:t xml:space="preserve"> o projeto pedagógico do curso consta de CD anexo.</w:t>
      </w:r>
    </w:p>
    <w:p w:rsidR="005C15EF" w:rsidRDefault="005C15EF" w:rsidP="005C15EF">
      <w:pPr>
        <w:pStyle w:val="P3"/>
        <w:spacing w:after="0" w:line="360" w:lineRule="auto"/>
        <w:ind w:firstLine="2835"/>
        <w:rPr>
          <w:rFonts w:ascii="Arial (W1)" w:hAnsi="Arial (W1)"/>
          <w:szCs w:val="24"/>
        </w:rPr>
      </w:pPr>
      <w:r>
        <w:rPr>
          <w:rFonts w:ascii="Arial (W1)" w:hAnsi="Arial (W1)"/>
          <w:szCs w:val="24"/>
        </w:rPr>
        <w:t>A documentação encaminhada sobre o projeto pedagógico do curso, nos termos da Deliberação acima mencionada, é a seguinte</w:t>
      </w:r>
    </w:p>
    <w:p w:rsidR="00C17E04" w:rsidRPr="005C15EF" w:rsidRDefault="00C17E04" w:rsidP="005C15EF">
      <w:pPr>
        <w:spacing w:line="360" w:lineRule="auto"/>
        <w:ind w:firstLine="2835"/>
        <w:jc w:val="both"/>
        <w:rPr>
          <w:rStyle w:val="Forte"/>
          <w:rFonts w:ascii="Arial (W1)" w:hAnsi="Arial (W1)"/>
        </w:rPr>
      </w:pPr>
      <w:proofErr w:type="gramStart"/>
      <w:r w:rsidRPr="005C15EF">
        <w:rPr>
          <w:rStyle w:val="Forte"/>
          <w:rFonts w:ascii="Arial (W1)" w:hAnsi="Arial (W1)"/>
        </w:rPr>
        <w:t>1</w:t>
      </w:r>
      <w:r w:rsidR="005C15EF">
        <w:rPr>
          <w:rStyle w:val="Forte"/>
          <w:rFonts w:ascii="Arial (W1)" w:hAnsi="Arial (W1)"/>
        </w:rPr>
        <w:t xml:space="preserve"> </w:t>
      </w:r>
      <w:r w:rsidRPr="005C15EF">
        <w:rPr>
          <w:rStyle w:val="Forte"/>
          <w:rFonts w:ascii="Arial (W1)" w:hAnsi="Arial (W1)"/>
        </w:rPr>
        <w:t>-</w:t>
      </w:r>
      <w:r w:rsidR="005C15EF">
        <w:rPr>
          <w:rStyle w:val="Forte"/>
          <w:rFonts w:ascii="Arial (W1)" w:hAnsi="Arial (W1)"/>
        </w:rPr>
        <w:t xml:space="preserve"> </w:t>
      </w:r>
      <w:r w:rsidRPr="005C15EF">
        <w:rPr>
          <w:rStyle w:val="Forte"/>
          <w:rFonts w:ascii="Arial (W1)" w:hAnsi="Arial (W1)"/>
        </w:rPr>
        <w:t>Atos</w:t>
      </w:r>
      <w:proofErr w:type="gramEnd"/>
      <w:r w:rsidRPr="005C15EF">
        <w:rPr>
          <w:rStyle w:val="Forte"/>
          <w:rFonts w:ascii="Arial (W1)" w:hAnsi="Arial (W1)"/>
        </w:rPr>
        <w:t xml:space="preserve"> Legais Referentes ao Curso</w:t>
      </w:r>
    </w:p>
    <w:p w:rsidR="00F00391" w:rsidRDefault="00C17E04" w:rsidP="005C15EF">
      <w:pPr>
        <w:spacing w:line="360" w:lineRule="auto"/>
        <w:ind w:firstLine="2835"/>
        <w:jc w:val="both"/>
        <w:rPr>
          <w:rFonts w:ascii="Arial (W1)" w:hAnsi="Arial (W1)"/>
        </w:rPr>
      </w:pPr>
      <w:r w:rsidRPr="00C17E04">
        <w:rPr>
          <w:rFonts w:ascii="Arial (W1)" w:hAnsi="Arial (W1)"/>
        </w:rPr>
        <w:t xml:space="preserve">O </w:t>
      </w:r>
      <w:r w:rsidRPr="00C17E04">
        <w:rPr>
          <w:rFonts w:ascii="Arial (W1)" w:hAnsi="Arial (W1)"/>
          <w:b/>
          <w:bCs/>
        </w:rPr>
        <w:t>Curso Superior de Tecnologia em Alimentos</w:t>
      </w:r>
      <w:r w:rsidRPr="00C17E04">
        <w:rPr>
          <w:rFonts w:ascii="Arial (W1)" w:hAnsi="Arial (W1)"/>
        </w:rPr>
        <w:t xml:space="preserve">, presencial, teve início no ano letivo de 2005. Atualmente oferece um número de 80 vagas, com carga horária de 2.493 horas, integralizadas em um mínimo de </w:t>
      </w:r>
      <w:proofErr w:type="gramStart"/>
      <w:r w:rsidRPr="00C17E04">
        <w:rPr>
          <w:rFonts w:ascii="Arial (W1)" w:hAnsi="Arial (W1)"/>
        </w:rPr>
        <w:t>5</w:t>
      </w:r>
      <w:proofErr w:type="gramEnd"/>
      <w:r w:rsidRPr="00C17E04">
        <w:rPr>
          <w:rFonts w:ascii="Arial (W1)" w:hAnsi="Arial (W1)"/>
        </w:rPr>
        <w:t xml:space="preserve"> semestres e um máximo de 8 semestres. Regime de matrícula seriado semestral e turno de funcionamento noturno. Sua implantação foi realizada por Portaria da Reitoria nº 041 de 17/09/2004, nos limites da autonomia do Centro Universitário Hermínio </w:t>
      </w:r>
      <w:proofErr w:type="spellStart"/>
      <w:r w:rsidRPr="00C17E04">
        <w:rPr>
          <w:rFonts w:ascii="Arial (W1)" w:hAnsi="Arial (W1)"/>
        </w:rPr>
        <w:t>Ometto</w:t>
      </w:r>
      <w:proofErr w:type="spellEnd"/>
      <w:r w:rsidRPr="00C17E04">
        <w:rPr>
          <w:rFonts w:ascii="Arial (W1)" w:hAnsi="Arial (W1)"/>
        </w:rPr>
        <w:t xml:space="preserve"> (Parecer CEE nº 84/2001 e Portaria CEE/GP nº 129 de 29/05/2001</w:t>
      </w:r>
      <w:r w:rsidR="00F00391">
        <w:rPr>
          <w:rFonts w:ascii="Arial (W1)" w:hAnsi="Arial (W1)"/>
        </w:rPr>
        <w:t>)</w:t>
      </w:r>
      <w:r w:rsidR="006C1612">
        <w:rPr>
          <w:rFonts w:ascii="Arial (W1)" w:hAnsi="Arial (W1)"/>
        </w:rPr>
        <w:t>.</w:t>
      </w:r>
    </w:p>
    <w:p w:rsidR="00C17E04" w:rsidRDefault="00C17E04" w:rsidP="005C15EF">
      <w:pPr>
        <w:spacing w:line="360" w:lineRule="auto"/>
        <w:ind w:firstLine="2835"/>
        <w:jc w:val="both"/>
        <w:rPr>
          <w:rFonts w:ascii="Arial (W1)" w:hAnsi="Arial (W1)"/>
        </w:rPr>
      </w:pPr>
      <w:r w:rsidRPr="00C17E04">
        <w:rPr>
          <w:rFonts w:ascii="Arial (W1)" w:hAnsi="Arial (W1)"/>
        </w:rPr>
        <w:lastRenderedPageBreak/>
        <w:t xml:space="preserve">O Curso </w:t>
      </w:r>
      <w:r w:rsidR="005C15EF">
        <w:rPr>
          <w:rFonts w:ascii="Arial (W1)" w:hAnsi="Arial (W1)"/>
        </w:rPr>
        <w:t>teve</w:t>
      </w:r>
      <w:r w:rsidRPr="00C17E04">
        <w:rPr>
          <w:rFonts w:ascii="Arial (W1)" w:hAnsi="Arial (W1)"/>
        </w:rPr>
        <w:t xml:space="preserve"> seu reconhecimento por meio do Parecer CEE nº 184 de 11/04/2007, homologado pela Portaria CEE/GP nº 157 de 24/04/2007 (DOE de 28/04/2007), pelo prazo de três anos (Processo CEE nº 409/2006).</w:t>
      </w:r>
    </w:p>
    <w:p w:rsidR="00C17E04" w:rsidRPr="00C17E04" w:rsidRDefault="00C17E04" w:rsidP="005C15EF">
      <w:pPr>
        <w:pStyle w:val="Default"/>
        <w:spacing w:line="360" w:lineRule="auto"/>
        <w:ind w:firstLine="2835"/>
        <w:rPr>
          <w:rFonts w:ascii="Arial (W1)" w:hAnsi="Arial (W1)"/>
        </w:rPr>
      </w:pPr>
      <w:r w:rsidRPr="00C17E04">
        <w:rPr>
          <w:rFonts w:ascii="Arial (W1)" w:hAnsi="Arial (W1)"/>
          <w:b/>
          <w:bCs/>
        </w:rPr>
        <w:t xml:space="preserve">Responsáveis pelo Curso </w:t>
      </w:r>
    </w:p>
    <w:p w:rsidR="00C17E04" w:rsidRPr="00C17E04" w:rsidRDefault="00C17E04" w:rsidP="00C17E04">
      <w:pPr>
        <w:pStyle w:val="Default"/>
        <w:spacing w:line="360" w:lineRule="auto"/>
        <w:rPr>
          <w:rFonts w:ascii="Arial (W1)" w:hAnsi="Arial (W1)"/>
        </w:rPr>
      </w:pPr>
      <w:r w:rsidRPr="00C17E04">
        <w:rPr>
          <w:rFonts w:ascii="Arial (W1)" w:hAnsi="Arial (W1)" w:cs="Calibri"/>
          <w:b/>
          <w:bCs/>
        </w:rPr>
        <w:t xml:space="preserve">Nome: </w:t>
      </w:r>
      <w:r w:rsidRPr="00C17E04">
        <w:rPr>
          <w:rFonts w:ascii="Arial (W1)" w:hAnsi="Arial (W1)" w:cs="Calibri"/>
        </w:rPr>
        <w:t xml:space="preserve">Matheus </w:t>
      </w:r>
      <w:proofErr w:type="spellStart"/>
      <w:r w:rsidRPr="00C17E04">
        <w:rPr>
          <w:rFonts w:ascii="Arial (W1)" w:hAnsi="Arial (W1)" w:cs="Calibri"/>
        </w:rPr>
        <w:t>Depieri</w:t>
      </w:r>
      <w:proofErr w:type="spellEnd"/>
      <w:r w:rsidRPr="00C17E04">
        <w:rPr>
          <w:rFonts w:ascii="Arial (W1)" w:hAnsi="Arial (W1)" w:cs="Calibri"/>
        </w:rPr>
        <w:t xml:space="preserve"> </w:t>
      </w:r>
    </w:p>
    <w:p w:rsidR="00C17E04" w:rsidRPr="00C17E04" w:rsidRDefault="00C17E04" w:rsidP="00C17E04">
      <w:pPr>
        <w:pStyle w:val="Default"/>
        <w:spacing w:line="360" w:lineRule="auto"/>
        <w:jc w:val="both"/>
        <w:rPr>
          <w:rFonts w:ascii="Arial (W1)" w:hAnsi="Arial (W1)"/>
        </w:rPr>
      </w:pPr>
      <w:r w:rsidRPr="00C17E04">
        <w:rPr>
          <w:rFonts w:ascii="Arial (W1)" w:hAnsi="Arial (W1)" w:cs="Calibri"/>
          <w:b/>
          <w:bCs/>
        </w:rPr>
        <w:t xml:space="preserve">Titulação: </w:t>
      </w:r>
      <w:r w:rsidRPr="00C17E04">
        <w:rPr>
          <w:rFonts w:ascii="Arial (W1)" w:hAnsi="Arial (W1)" w:cs="Calibri"/>
        </w:rPr>
        <w:t xml:space="preserve">Engenheiro de Alimentos, UNICAMP (2002); Mestre em Tecnologia de Alimentos, UNICAMP (2004), Doutorando em Tecnologia de Alimentos, UNICAMP </w:t>
      </w:r>
    </w:p>
    <w:p w:rsidR="00C17E04" w:rsidRPr="00C17E04" w:rsidRDefault="00C17E04" w:rsidP="00C17E04">
      <w:pPr>
        <w:pStyle w:val="Default"/>
        <w:spacing w:line="360" w:lineRule="auto"/>
        <w:jc w:val="both"/>
        <w:rPr>
          <w:rFonts w:ascii="Arial (W1)" w:hAnsi="Arial (W1)" w:cs="Calibri"/>
        </w:rPr>
      </w:pPr>
      <w:r w:rsidRPr="00C17E04">
        <w:rPr>
          <w:rFonts w:ascii="Arial (W1)" w:hAnsi="Arial (W1)" w:cs="Calibri"/>
          <w:b/>
          <w:bCs/>
        </w:rPr>
        <w:t xml:space="preserve">Cargo ocupado na Instituição: </w:t>
      </w:r>
      <w:r w:rsidRPr="00C17E04">
        <w:rPr>
          <w:rFonts w:ascii="Arial (W1)" w:hAnsi="Arial (W1)" w:cs="Calibri"/>
        </w:rPr>
        <w:t xml:space="preserve">Coordenador do Curso Superior de Tecnologia em Alimentos </w:t>
      </w:r>
    </w:p>
    <w:p w:rsidR="00C17E04" w:rsidRDefault="00C17E04" w:rsidP="00C17E04">
      <w:pPr>
        <w:pStyle w:val="Default"/>
        <w:rPr>
          <w:sz w:val="22"/>
          <w:szCs w:val="22"/>
        </w:rPr>
      </w:pPr>
    </w:p>
    <w:p w:rsidR="00C17E04" w:rsidRPr="00C17E04" w:rsidRDefault="00C17E04" w:rsidP="00C17E04">
      <w:pPr>
        <w:pStyle w:val="Default"/>
        <w:spacing w:line="360" w:lineRule="auto"/>
        <w:rPr>
          <w:rFonts w:ascii="Arial (W1)" w:hAnsi="Arial (W1)"/>
        </w:rPr>
      </w:pPr>
      <w:r w:rsidRPr="00C17E04">
        <w:rPr>
          <w:rFonts w:ascii="Arial (W1)" w:hAnsi="Arial (W1)" w:cs="Calibri"/>
          <w:b/>
          <w:bCs/>
        </w:rPr>
        <w:t xml:space="preserve">Nome: </w:t>
      </w:r>
      <w:proofErr w:type="spellStart"/>
      <w:r w:rsidRPr="00C17E04">
        <w:rPr>
          <w:rFonts w:ascii="Arial (W1)" w:hAnsi="Arial (W1)" w:cs="Calibri"/>
        </w:rPr>
        <w:t>Antéro</w:t>
      </w:r>
      <w:proofErr w:type="spellEnd"/>
      <w:r w:rsidRPr="00C17E04">
        <w:rPr>
          <w:rFonts w:ascii="Arial (W1)" w:hAnsi="Arial (W1)" w:cs="Calibri"/>
        </w:rPr>
        <w:t xml:space="preserve"> </w:t>
      </w:r>
      <w:proofErr w:type="spellStart"/>
      <w:r w:rsidRPr="00C17E04">
        <w:rPr>
          <w:rFonts w:ascii="Arial (W1)" w:hAnsi="Arial (W1)" w:cs="Calibri"/>
        </w:rPr>
        <w:t>Sewaybricker</w:t>
      </w:r>
      <w:proofErr w:type="spellEnd"/>
      <w:r w:rsidRPr="00C17E04">
        <w:rPr>
          <w:rFonts w:ascii="Arial (W1)" w:hAnsi="Arial (W1)" w:cs="Calibri"/>
        </w:rPr>
        <w:t xml:space="preserve"> </w:t>
      </w:r>
      <w:proofErr w:type="spellStart"/>
      <w:r w:rsidRPr="00C17E04">
        <w:rPr>
          <w:rFonts w:ascii="Arial (W1)" w:hAnsi="Arial (W1)" w:cs="Calibri"/>
        </w:rPr>
        <w:t>Todesco</w:t>
      </w:r>
      <w:proofErr w:type="spellEnd"/>
      <w:r w:rsidRPr="00C17E04">
        <w:rPr>
          <w:rFonts w:ascii="Arial (W1)" w:hAnsi="Arial (W1)" w:cs="Calibri"/>
        </w:rPr>
        <w:t xml:space="preserve"> </w:t>
      </w:r>
    </w:p>
    <w:p w:rsidR="00C17E04" w:rsidRPr="00C17E04" w:rsidRDefault="00C17E04" w:rsidP="00C17E04">
      <w:pPr>
        <w:pStyle w:val="Default"/>
        <w:spacing w:line="360" w:lineRule="auto"/>
        <w:rPr>
          <w:rFonts w:ascii="Arial (W1)" w:hAnsi="Arial (W1)"/>
        </w:rPr>
      </w:pPr>
      <w:r w:rsidRPr="00C17E04">
        <w:rPr>
          <w:rFonts w:ascii="Arial (W1)" w:hAnsi="Arial (W1)" w:cs="Calibri"/>
          <w:b/>
          <w:bCs/>
        </w:rPr>
        <w:t xml:space="preserve">Titulação: </w:t>
      </w:r>
      <w:r w:rsidRPr="00C17E04">
        <w:rPr>
          <w:rFonts w:ascii="Arial (W1)" w:hAnsi="Arial (W1)" w:cs="Calibri"/>
        </w:rPr>
        <w:t xml:space="preserve">Tecnólogo em Processamento de Dados formado pela UNESP (1990) e Especialista (MBA) </w:t>
      </w:r>
      <w:smartTag w:uri="urn:schemas-microsoft-com:office:smarttags" w:element="PersonName">
        <w:smartTagPr>
          <w:attr w:name="ProductID" w:val="em Gest￣o Empresarial"/>
        </w:smartTagPr>
        <w:r w:rsidRPr="00C17E04">
          <w:rPr>
            <w:rFonts w:ascii="Arial (W1)" w:hAnsi="Arial (W1)" w:cs="Calibri"/>
          </w:rPr>
          <w:t>em Gestão Empresarial</w:t>
        </w:r>
      </w:smartTag>
      <w:r w:rsidRPr="00C17E04">
        <w:rPr>
          <w:rFonts w:ascii="Arial (W1)" w:hAnsi="Arial (W1)" w:cs="Calibri"/>
        </w:rPr>
        <w:t xml:space="preserve"> pela Fundação Getúlio Vargas (2000) </w:t>
      </w:r>
    </w:p>
    <w:p w:rsidR="00C17E04" w:rsidRPr="00C17E04" w:rsidRDefault="00C17E04" w:rsidP="00C17E04">
      <w:pPr>
        <w:spacing w:line="360" w:lineRule="auto"/>
        <w:jc w:val="both"/>
        <w:rPr>
          <w:rFonts w:ascii="Arial (W1)" w:hAnsi="Arial (W1)"/>
        </w:rPr>
      </w:pPr>
      <w:r w:rsidRPr="00C17E04">
        <w:rPr>
          <w:rFonts w:ascii="Arial (W1)" w:hAnsi="Arial (W1)" w:cs="Calibri"/>
          <w:b/>
          <w:bCs/>
        </w:rPr>
        <w:t xml:space="preserve">Cargo ocupado na Instituição: </w:t>
      </w:r>
      <w:r w:rsidRPr="00C17E04">
        <w:rPr>
          <w:rFonts w:ascii="Arial (W1)" w:hAnsi="Arial (W1)" w:cs="Calibri"/>
        </w:rPr>
        <w:t>Coordenador do ITEC (Instituto de Ensino Superior de Tecnologia</w:t>
      </w:r>
      <w:r>
        <w:rPr>
          <w:rFonts w:ascii="Arial (W1)" w:hAnsi="Arial (W1)" w:cs="Calibri"/>
        </w:rPr>
        <w:t>)</w:t>
      </w:r>
      <w:r w:rsidRPr="00C17E04">
        <w:rPr>
          <w:rFonts w:ascii="Arial (W1)" w:hAnsi="Arial (W1)" w:cs="Calibri"/>
        </w:rPr>
        <w:t xml:space="preserve"> </w:t>
      </w:r>
    </w:p>
    <w:p w:rsidR="00C17E04" w:rsidRPr="00C17E04" w:rsidRDefault="00C17E04" w:rsidP="005C15EF">
      <w:pPr>
        <w:autoSpaceDE w:val="0"/>
        <w:autoSpaceDN w:val="0"/>
        <w:adjustRightInd w:val="0"/>
        <w:spacing w:line="360" w:lineRule="auto"/>
        <w:ind w:firstLine="2835"/>
        <w:rPr>
          <w:rFonts w:ascii="Arial (W1)" w:hAnsi="Arial (W1)" w:cs="Cambria"/>
          <w:color w:val="000000"/>
          <w:szCs w:val="28"/>
        </w:rPr>
      </w:pPr>
      <w:r w:rsidRPr="00C17E04">
        <w:rPr>
          <w:rFonts w:ascii="Arial (W1)" w:hAnsi="Arial (W1)" w:cs="Cambria"/>
          <w:b/>
          <w:bCs/>
          <w:color w:val="000000"/>
          <w:szCs w:val="28"/>
        </w:rPr>
        <w:t>2</w:t>
      </w:r>
      <w:r w:rsidR="005C15EF">
        <w:rPr>
          <w:rFonts w:ascii="Arial (W1)" w:hAnsi="Arial (W1)" w:cs="Cambria"/>
          <w:b/>
          <w:bCs/>
          <w:color w:val="000000"/>
          <w:szCs w:val="28"/>
        </w:rPr>
        <w:t xml:space="preserve"> </w:t>
      </w:r>
      <w:r w:rsidRPr="00C17E04">
        <w:rPr>
          <w:rFonts w:ascii="Arial (W1)" w:hAnsi="Arial (W1)" w:cs="Cambria"/>
          <w:b/>
          <w:bCs/>
          <w:color w:val="000000"/>
          <w:szCs w:val="28"/>
        </w:rPr>
        <w:t>-</w:t>
      </w:r>
      <w:r w:rsidR="005C15EF">
        <w:rPr>
          <w:rFonts w:ascii="Arial (W1)" w:hAnsi="Arial (W1)" w:cs="Cambria"/>
          <w:b/>
          <w:bCs/>
          <w:color w:val="000000"/>
          <w:szCs w:val="28"/>
        </w:rPr>
        <w:t xml:space="preserve"> </w:t>
      </w:r>
      <w:r w:rsidRPr="00C17E04">
        <w:rPr>
          <w:rFonts w:ascii="Arial (W1)" w:hAnsi="Arial (W1)" w:cs="Cambria"/>
          <w:b/>
          <w:bCs/>
          <w:color w:val="000000"/>
          <w:szCs w:val="28"/>
        </w:rPr>
        <w:t xml:space="preserve">Dados Gerais </w:t>
      </w:r>
    </w:p>
    <w:p w:rsidR="00C17E04" w:rsidRPr="00C17E04" w:rsidRDefault="00C17E04" w:rsidP="005C15EF">
      <w:pPr>
        <w:autoSpaceDE w:val="0"/>
        <w:autoSpaceDN w:val="0"/>
        <w:adjustRightInd w:val="0"/>
        <w:spacing w:line="360" w:lineRule="auto"/>
        <w:ind w:left="3402" w:hanging="3402"/>
        <w:jc w:val="both"/>
        <w:rPr>
          <w:rFonts w:ascii="Arial (W1)" w:hAnsi="Arial (W1)" w:cs="Cambria"/>
          <w:color w:val="000000"/>
          <w:szCs w:val="22"/>
        </w:rPr>
      </w:pPr>
      <w:r w:rsidRPr="00C17E04">
        <w:rPr>
          <w:rFonts w:ascii="Arial (W1)" w:hAnsi="Arial (W1)" w:cs="Calibri"/>
          <w:b/>
          <w:bCs/>
          <w:color w:val="000000"/>
          <w:szCs w:val="22"/>
        </w:rPr>
        <w:t xml:space="preserve">Horário de Funcionamento: </w:t>
      </w:r>
      <w:r w:rsidRPr="00C17E04">
        <w:rPr>
          <w:rFonts w:ascii="Arial (W1)" w:hAnsi="Arial (W1)" w:cs="Calibri"/>
          <w:color w:val="000000"/>
          <w:szCs w:val="22"/>
        </w:rPr>
        <w:t xml:space="preserve">Noturno – Das </w:t>
      </w:r>
      <w:proofErr w:type="gramStart"/>
      <w:r w:rsidRPr="00C17E04">
        <w:rPr>
          <w:rFonts w:ascii="Arial (W1)" w:hAnsi="Arial (W1)" w:cs="Calibri"/>
          <w:color w:val="000000"/>
          <w:szCs w:val="22"/>
        </w:rPr>
        <w:t>19:00</w:t>
      </w:r>
      <w:proofErr w:type="gramEnd"/>
      <w:r w:rsidRPr="00C17E04">
        <w:rPr>
          <w:rFonts w:ascii="Arial (W1)" w:hAnsi="Arial (W1)" w:cs="Calibri"/>
          <w:color w:val="000000"/>
          <w:szCs w:val="22"/>
        </w:rPr>
        <w:t xml:space="preserve"> às 23:20h, de segunda a sexta-feira </w:t>
      </w:r>
    </w:p>
    <w:p w:rsidR="00C17E04" w:rsidRPr="00C17E04" w:rsidRDefault="00C17E04" w:rsidP="00C17E04">
      <w:pPr>
        <w:autoSpaceDE w:val="0"/>
        <w:autoSpaceDN w:val="0"/>
        <w:adjustRightInd w:val="0"/>
        <w:spacing w:line="360" w:lineRule="auto"/>
        <w:rPr>
          <w:rFonts w:ascii="Arial (W1)" w:hAnsi="Arial (W1)" w:cs="Cambria"/>
          <w:color w:val="000000"/>
          <w:szCs w:val="22"/>
        </w:rPr>
      </w:pPr>
      <w:r w:rsidRPr="00C17E04">
        <w:rPr>
          <w:rFonts w:ascii="Arial (W1)" w:hAnsi="Arial (W1)" w:cs="Calibri"/>
          <w:b/>
          <w:bCs/>
          <w:color w:val="000000"/>
          <w:szCs w:val="22"/>
        </w:rPr>
        <w:t xml:space="preserve">Duração da hora-aula: </w:t>
      </w:r>
      <w:r w:rsidRPr="00C17E04">
        <w:rPr>
          <w:rFonts w:ascii="Arial (W1)" w:hAnsi="Arial (W1)" w:cs="Calibri"/>
          <w:color w:val="000000"/>
          <w:szCs w:val="22"/>
        </w:rPr>
        <w:t xml:space="preserve">50 minutos </w:t>
      </w:r>
    </w:p>
    <w:p w:rsidR="00C17E04" w:rsidRPr="00C17E04" w:rsidRDefault="00C17E04" w:rsidP="00C17E04">
      <w:pPr>
        <w:autoSpaceDE w:val="0"/>
        <w:autoSpaceDN w:val="0"/>
        <w:adjustRightInd w:val="0"/>
        <w:spacing w:line="360" w:lineRule="auto"/>
        <w:rPr>
          <w:rFonts w:ascii="Arial (W1)" w:hAnsi="Arial (W1)" w:cs="Cambria"/>
          <w:color w:val="000000"/>
          <w:szCs w:val="22"/>
        </w:rPr>
      </w:pPr>
      <w:r w:rsidRPr="00C17E04">
        <w:rPr>
          <w:rFonts w:ascii="Arial (W1)" w:hAnsi="Arial (W1)" w:cs="Calibri"/>
          <w:b/>
          <w:bCs/>
          <w:color w:val="000000"/>
          <w:szCs w:val="22"/>
        </w:rPr>
        <w:t xml:space="preserve">Carga horária total do Curso: </w:t>
      </w:r>
      <w:r w:rsidRPr="00C17E04">
        <w:rPr>
          <w:rFonts w:ascii="Arial (W1)" w:hAnsi="Arial (W1)" w:cs="Calibri"/>
          <w:color w:val="000000"/>
          <w:szCs w:val="22"/>
        </w:rPr>
        <w:t xml:space="preserve">2.493 horas (2.992 h/a) </w:t>
      </w:r>
    </w:p>
    <w:p w:rsidR="00C17E04" w:rsidRPr="00C17E04" w:rsidRDefault="00C17E04" w:rsidP="00C17E04">
      <w:pPr>
        <w:autoSpaceDE w:val="0"/>
        <w:autoSpaceDN w:val="0"/>
        <w:adjustRightInd w:val="0"/>
        <w:spacing w:line="360" w:lineRule="auto"/>
        <w:rPr>
          <w:rFonts w:ascii="Arial (W1)" w:hAnsi="Arial (W1)" w:cs="Cambria"/>
          <w:color w:val="000000"/>
          <w:szCs w:val="22"/>
        </w:rPr>
      </w:pPr>
      <w:r w:rsidRPr="00C17E04">
        <w:rPr>
          <w:rFonts w:ascii="Arial (W1)" w:hAnsi="Arial (W1)" w:cs="Calibri"/>
          <w:b/>
          <w:bCs/>
          <w:color w:val="000000"/>
          <w:szCs w:val="22"/>
        </w:rPr>
        <w:t xml:space="preserve">Regime de Matrícula: </w:t>
      </w:r>
      <w:r w:rsidRPr="00C17E04">
        <w:rPr>
          <w:rFonts w:ascii="Arial (W1)" w:hAnsi="Arial (W1)" w:cs="Calibri"/>
          <w:color w:val="000000"/>
          <w:szCs w:val="22"/>
        </w:rPr>
        <w:t xml:space="preserve">Seriado semestral </w:t>
      </w:r>
    </w:p>
    <w:p w:rsidR="00C17E04" w:rsidRPr="00C17E04" w:rsidRDefault="00C17E04" w:rsidP="00C17E04">
      <w:pPr>
        <w:autoSpaceDE w:val="0"/>
        <w:autoSpaceDN w:val="0"/>
        <w:adjustRightInd w:val="0"/>
        <w:spacing w:line="360" w:lineRule="auto"/>
        <w:rPr>
          <w:rFonts w:ascii="Arial (W1)" w:hAnsi="Arial (W1)" w:cs="Cambria"/>
          <w:color w:val="000000"/>
          <w:szCs w:val="22"/>
        </w:rPr>
      </w:pPr>
      <w:r w:rsidRPr="00C17E04">
        <w:rPr>
          <w:rFonts w:ascii="Arial (W1)" w:hAnsi="Arial (W1)" w:cs="Calibri"/>
          <w:b/>
          <w:bCs/>
          <w:color w:val="000000"/>
          <w:szCs w:val="22"/>
        </w:rPr>
        <w:t xml:space="preserve">Número de vagas oferecidas, por período: </w:t>
      </w:r>
      <w:r w:rsidRPr="00C17E04">
        <w:rPr>
          <w:rFonts w:ascii="Arial (W1)" w:hAnsi="Arial (W1)" w:cs="Calibri"/>
          <w:color w:val="000000"/>
          <w:szCs w:val="22"/>
        </w:rPr>
        <w:t xml:space="preserve">Noturno - 80 vagas anuais </w:t>
      </w:r>
    </w:p>
    <w:p w:rsidR="00C17E04" w:rsidRPr="00C17E04" w:rsidRDefault="00C17E04" w:rsidP="00C17E04">
      <w:pPr>
        <w:autoSpaceDE w:val="0"/>
        <w:autoSpaceDN w:val="0"/>
        <w:adjustRightInd w:val="0"/>
        <w:spacing w:line="360" w:lineRule="auto"/>
        <w:rPr>
          <w:rFonts w:ascii="Arial (W1)" w:hAnsi="Arial (W1)" w:cs="Cambria"/>
          <w:color w:val="000000"/>
          <w:szCs w:val="22"/>
        </w:rPr>
      </w:pPr>
      <w:r w:rsidRPr="00C17E04">
        <w:rPr>
          <w:rFonts w:ascii="Arial (W1)" w:hAnsi="Arial (W1)" w:cs="Calibri"/>
          <w:b/>
          <w:bCs/>
          <w:color w:val="000000"/>
          <w:szCs w:val="22"/>
        </w:rPr>
        <w:t xml:space="preserve">Tempo mínimo para integralização: </w:t>
      </w:r>
      <w:r w:rsidRPr="00C17E04">
        <w:rPr>
          <w:rFonts w:ascii="Arial (W1)" w:hAnsi="Arial (W1)" w:cs="Calibri"/>
          <w:color w:val="000000"/>
          <w:szCs w:val="22"/>
        </w:rPr>
        <w:t xml:space="preserve">05 semestres </w:t>
      </w:r>
    </w:p>
    <w:p w:rsidR="00C17E04" w:rsidRPr="00C17E04" w:rsidRDefault="00C17E04" w:rsidP="00C17E04">
      <w:pPr>
        <w:spacing w:line="360" w:lineRule="auto"/>
        <w:jc w:val="both"/>
        <w:rPr>
          <w:rFonts w:ascii="Arial (W1)" w:hAnsi="Arial (W1)"/>
        </w:rPr>
      </w:pPr>
      <w:r w:rsidRPr="00C17E04">
        <w:rPr>
          <w:rFonts w:ascii="Arial (W1)" w:hAnsi="Arial (W1)" w:cs="Calibri"/>
          <w:b/>
          <w:bCs/>
          <w:color w:val="000000"/>
          <w:szCs w:val="22"/>
        </w:rPr>
        <w:t xml:space="preserve">Tempo máximo para integralização: </w:t>
      </w:r>
      <w:r w:rsidRPr="00C17E04">
        <w:rPr>
          <w:rFonts w:ascii="Arial (W1)" w:hAnsi="Arial (W1)" w:cs="Calibri"/>
          <w:color w:val="000000"/>
          <w:szCs w:val="22"/>
        </w:rPr>
        <w:t>08 semestres</w:t>
      </w:r>
    </w:p>
    <w:p w:rsidR="00C17E04" w:rsidRDefault="00C17E04" w:rsidP="00C17E04">
      <w:pPr>
        <w:spacing w:line="360" w:lineRule="auto"/>
        <w:jc w:val="both"/>
        <w:rPr>
          <w:rFonts w:ascii="Arial (W1)" w:hAnsi="Arial (W1)"/>
          <w:i/>
          <w:sz w:val="20"/>
          <w:szCs w:val="20"/>
        </w:rPr>
      </w:pPr>
      <w:r w:rsidRPr="00F00391">
        <w:rPr>
          <w:rFonts w:ascii="Arial (W1)" w:hAnsi="Arial (W1)"/>
          <w:i/>
          <w:sz w:val="20"/>
          <w:szCs w:val="20"/>
        </w:rPr>
        <w:t xml:space="preserve">Obs. </w:t>
      </w:r>
      <w:r w:rsidR="00F00391" w:rsidRPr="00F00391">
        <w:rPr>
          <w:rFonts w:ascii="Arial (W1)" w:hAnsi="Arial (W1)"/>
          <w:i/>
          <w:sz w:val="20"/>
          <w:szCs w:val="20"/>
        </w:rPr>
        <w:t>d</w:t>
      </w:r>
      <w:r w:rsidRPr="00F00391">
        <w:rPr>
          <w:rFonts w:ascii="Arial (W1)" w:hAnsi="Arial (W1)"/>
          <w:i/>
          <w:sz w:val="20"/>
          <w:szCs w:val="20"/>
        </w:rPr>
        <w:t>o Especialista: A carga horária apresentada está dentro das recomendações de cursos técnicos recomendado pelo MEC</w:t>
      </w:r>
    </w:p>
    <w:p w:rsidR="004C292F" w:rsidRDefault="004C292F" w:rsidP="005C15EF">
      <w:pPr>
        <w:jc w:val="both"/>
        <w:rPr>
          <w:rFonts w:ascii="Arial (W1)" w:hAnsi="Arial (W1)"/>
          <w:b/>
          <w:i/>
          <w:sz w:val="20"/>
          <w:szCs w:val="20"/>
        </w:rPr>
      </w:pPr>
    </w:p>
    <w:p w:rsidR="005C15EF" w:rsidRDefault="005C15EF" w:rsidP="005C15EF">
      <w:pPr>
        <w:jc w:val="both"/>
        <w:rPr>
          <w:rFonts w:ascii="Arial (W1)" w:hAnsi="Arial (W1)"/>
          <w:b/>
          <w:i/>
          <w:sz w:val="20"/>
          <w:szCs w:val="20"/>
        </w:rPr>
      </w:pPr>
    </w:p>
    <w:p w:rsidR="005C15EF" w:rsidRDefault="005C15EF" w:rsidP="005C15EF">
      <w:pPr>
        <w:jc w:val="both"/>
        <w:rPr>
          <w:rFonts w:ascii="Arial (W1)" w:hAnsi="Arial (W1)"/>
          <w:b/>
          <w:i/>
          <w:sz w:val="20"/>
          <w:szCs w:val="20"/>
        </w:rPr>
      </w:pPr>
    </w:p>
    <w:p w:rsidR="005C15EF" w:rsidRDefault="005C15EF" w:rsidP="005C15EF">
      <w:pPr>
        <w:jc w:val="both"/>
        <w:rPr>
          <w:rFonts w:ascii="Arial (W1)" w:hAnsi="Arial (W1)"/>
          <w:b/>
          <w:i/>
          <w:sz w:val="20"/>
          <w:szCs w:val="20"/>
        </w:rPr>
      </w:pPr>
    </w:p>
    <w:p w:rsidR="005C15EF" w:rsidRPr="00936880" w:rsidRDefault="005C15EF" w:rsidP="005C15EF">
      <w:pPr>
        <w:jc w:val="both"/>
        <w:rPr>
          <w:rFonts w:ascii="Arial (W1)" w:hAnsi="Arial (W1)"/>
          <w:b/>
          <w:i/>
          <w:sz w:val="20"/>
          <w:szCs w:val="20"/>
        </w:rPr>
      </w:pPr>
    </w:p>
    <w:p w:rsidR="004C292F" w:rsidRPr="00936880" w:rsidRDefault="004C292F" w:rsidP="005C15EF">
      <w:pPr>
        <w:spacing w:line="360" w:lineRule="auto"/>
        <w:ind w:firstLine="2835"/>
        <w:jc w:val="both"/>
        <w:rPr>
          <w:rFonts w:ascii="Arial (W1)" w:hAnsi="Arial (W1)"/>
          <w:b/>
        </w:rPr>
      </w:pPr>
      <w:r w:rsidRPr="00936880">
        <w:rPr>
          <w:rFonts w:ascii="Arial (W1)" w:hAnsi="Arial (W1)"/>
          <w:b/>
        </w:rPr>
        <w:t xml:space="preserve">3. Caracterização da </w:t>
      </w:r>
      <w:proofErr w:type="spellStart"/>
      <w:r w:rsidRPr="00936880">
        <w:rPr>
          <w:rFonts w:ascii="Arial (W1)" w:hAnsi="Arial (W1)"/>
          <w:b/>
        </w:rPr>
        <w:t>infraestrutura</w:t>
      </w:r>
      <w:proofErr w:type="spellEnd"/>
      <w:r w:rsidRPr="00936880">
        <w:rPr>
          <w:rFonts w:ascii="Arial (W1)" w:hAnsi="Arial (W1)"/>
          <w:b/>
        </w:rPr>
        <w:t xml:space="preserve"> reservada para o curso</w:t>
      </w:r>
    </w:p>
    <w:p w:rsidR="004C292F" w:rsidRPr="004C292F" w:rsidRDefault="004C292F" w:rsidP="00C17E04">
      <w:pPr>
        <w:spacing w:line="360" w:lineRule="auto"/>
        <w:jc w:val="both"/>
        <w:rPr>
          <w:rFonts w:ascii="Arial (W1)" w:hAnsi="Arial (W1)"/>
        </w:rPr>
      </w:pPr>
      <w:r>
        <w:rPr>
          <w:rFonts w:ascii="Arial (W1)" w:hAnsi="Arial (W1)"/>
          <w:noProof/>
        </w:rPr>
        <w:drawing>
          <wp:inline distT="0" distB="0" distL="0" distR="0">
            <wp:extent cx="5400040" cy="1707309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07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E04" w:rsidRDefault="00C17E04" w:rsidP="00C17E04">
      <w:pPr>
        <w:pStyle w:val="Corpodetexto"/>
        <w:spacing w:line="240" w:lineRule="auto"/>
        <w:rPr>
          <w:i/>
          <w:sz w:val="20"/>
        </w:rPr>
      </w:pPr>
      <w:r w:rsidRPr="00F00391">
        <w:rPr>
          <w:i/>
          <w:sz w:val="20"/>
        </w:rPr>
        <w:t>Obs.</w:t>
      </w:r>
      <w:r w:rsidR="00F00391" w:rsidRPr="00F00391">
        <w:rPr>
          <w:i/>
          <w:sz w:val="20"/>
        </w:rPr>
        <w:t xml:space="preserve"> d</w:t>
      </w:r>
      <w:r w:rsidRPr="00F00391">
        <w:rPr>
          <w:i/>
          <w:sz w:val="20"/>
        </w:rPr>
        <w:t>o Especialista: A infra-estrutura apresentada acima está adequada e atende as necessidades</w:t>
      </w:r>
      <w:proofErr w:type="gramStart"/>
      <w:r w:rsidRPr="00F00391">
        <w:rPr>
          <w:i/>
          <w:sz w:val="20"/>
        </w:rPr>
        <w:t xml:space="preserve">  </w:t>
      </w:r>
      <w:proofErr w:type="gramEnd"/>
      <w:r w:rsidRPr="00F00391">
        <w:rPr>
          <w:i/>
          <w:sz w:val="20"/>
        </w:rPr>
        <w:t>do curso.</w:t>
      </w:r>
    </w:p>
    <w:p w:rsidR="000E646D" w:rsidRDefault="000E646D" w:rsidP="00C17E04">
      <w:pPr>
        <w:pStyle w:val="Corpodetexto"/>
        <w:spacing w:line="240" w:lineRule="auto"/>
        <w:rPr>
          <w:i/>
          <w:sz w:val="20"/>
        </w:rPr>
      </w:pPr>
    </w:p>
    <w:p w:rsidR="000E646D" w:rsidRPr="00936880" w:rsidRDefault="000E646D" w:rsidP="005C15EF">
      <w:pPr>
        <w:pStyle w:val="Corpodetexto"/>
        <w:spacing w:line="240" w:lineRule="auto"/>
        <w:ind w:firstLine="2835"/>
        <w:rPr>
          <w:b/>
          <w:sz w:val="24"/>
          <w:szCs w:val="24"/>
        </w:rPr>
      </w:pPr>
      <w:r w:rsidRPr="00936880">
        <w:rPr>
          <w:b/>
          <w:sz w:val="24"/>
          <w:szCs w:val="24"/>
        </w:rPr>
        <w:t>4.</w:t>
      </w:r>
      <w:r w:rsidR="005C15EF">
        <w:rPr>
          <w:b/>
          <w:sz w:val="24"/>
          <w:szCs w:val="24"/>
        </w:rPr>
        <w:t xml:space="preserve"> </w:t>
      </w:r>
      <w:r w:rsidRPr="00936880">
        <w:rPr>
          <w:b/>
          <w:sz w:val="24"/>
          <w:szCs w:val="24"/>
        </w:rPr>
        <w:t>Biblioteca</w:t>
      </w:r>
    </w:p>
    <w:p w:rsidR="00C17E04" w:rsidRPr="00F00391" w:rsidRDefault="00C17E04" w:rsidP="00C17E04">
      <w:pPr>
        <w:pStyle w:val="Corpodetexto"/>
        <w:spacing w:line="240" w:lineRule="auto"/>
        <w:rPr>
          <w:i/>
          <w:sz w:val="20"/>
        </w:rPr>
      </w:pPr>
    </w:p>
    <w:p w:rsidR="00C17E04" w:rsidRDefault="00E932B3" w:rsidP="00C17E04">
      <w:pPr>
        <w:rPr>
          <w:rFonts w:ascii="Arial" w:hAnsi="Arial"/>
        </w:rPr>
      </w:pPr>
      <w:r w:rsidRPr="00E932B3">
        <w:rPr>
          <w:rFonts w:ascii="Arial" w:hAnsi="Arial"/>
          <w:noProof/>
        </w:rPr>
        <w:drawing>
          <wp:inline distT="0" distB="0" distL="0" distR="0">
            <wp:extent cx="5400040" cy="2830726"/>
            <wp:effectExtent l="1905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3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2B3" w:rsidRPr="00E932B3" w:rsidRDefault="00E932B3" w:rsidP="00E932B3">
      <w:pPr>
        <w:autoSpaceDE w:val="0"/>
        <w:autoSpaceDN w:val="0"/>
        <w:adjustRightInd w:val="0"/>
        <w:rPr>
          <w:rFonts w:ascii="Arial (W1)" w:eastAsiaTheme="minorHAnsi" w:hAnsi="Arial (W1)"/>
          <w:i/>
          <w:color w:val="000000"/>
          <w:sz w:val="20"/>
          <w:szCs w:val="20"/>
          <w:lang w:eastAsia="en-US"/>
        </w:rPr>
      </w:pPr>
      <w:r w:rsidRPr="00E932B3">
        <w:rPr>
          <w:rFonts w:ascii="Arial (W1)" w:eastAsiaTheme="minorHAnsi" w:hAnsi="Arial (W1)"/>
          <w:b/>
          <w:bCs/>
          <w:i/>
          <w:color w:val="000000"/>
          <w:sz w:val="20"/>
          <w:szCs w:val="20"/>
          <w:lang w:eastAsia="en-US"/>
        </w:rPr>
        <w:t xml:space="preserve">Acervo da Biblioteca </w:t>
      </w:r>
    </w:p>
    <w:p w:rsidR="00E932B3" w:rsidRPr="00E932B3" w:rsidRDefault="00E932B3" w:rsidP="00E932B3">
      <w:pPr>
        <w:rPr>
          <w:rFonts w:ascii="Arial (W1)" w:eastAsiaTheme="minorHAnsi" w:hAnsi="Arial (W1)"/>
          <w:i/>
          <w:color w:val="000000"/>
          <w:sz w:val="20"/>
          <w:szCs w:val="20"/>
          <w:lang w:eastAsia="en-US"/>
        </w:rPr>
      </w:pPr>
      <w:r w:rsidRPr="00E932B3">
        <w:rPr>
          <w:rFonts w:ascii="Arial (W1)" w:eastAsiaTheme="minorHAnsi" w:hAnsi="Arial (W1)"/>
          <w:i/>
          <w:color w:val="000000"/>
          <w:sz w:val="20"/>
          <w:szCs w:val="20"/>
          <w:lang w:eastAsia="en-US"/>
        </w:rPr>
        <w:t xml:space="preserve">Acesse: </w:t>
      </w:r>
      <w:hyperlink r:id="rId11" w:history="1">
        <w:r w:rsidRPr="00E932B3">
          <w:rPr>
            <w:rStyle w:val="Hyperlink"/>
            <w:rFonts w:ascii="Arial (W1)" w:eastAsiaTheme="minorHAnsi" w:hAnsi="Arial (W1)"/>
            <w:i/>
            <w:sz w:val="20"/>
            <w:szCs w:val="20"/>
            <w:lang w:eastAsia="en-US"/>
          </w:rPr>
          <w:t>HTTP://www.uniararas.br</w:t>
        </w:r>
      </w:hyperlink>
    </w:p>
    <w:p w:rsidR="00E932B3" w:rsidRPr="00691682" w:rsidRDefault="00E932B3" w:rsidP="00E932B3">
      <w:pPr>
        <w:rPr>
          <w:rFonts w:ascii="Arial" w:hAnsi="Arial"/>
        </w:rPr>
      </w:pPr>
    </w:p>
    <w:p w:rsidR="00C17E04" w:rsidRPr="00F00391" w:rsidRDefault="00C17E04" w:rsidP="00C17E04">
      <w:pPr>
        <w:spacing w:line="360" w:lineRule="auto"/>
        <w:jc w:val="both"/>
        <w:rPr>
          <w:rFonts w:ascii="Arial (W1)" w:hAnsi="Arial (W1)"/>
          <w:i/>
          <w:sz w:val="20"/>
          <w:szCs w:val="20"/>
        </w:rPr>
      </w:pPr>
      <w:r w:rsidRPr="00F00391">
        <w:rPr>
          <w:rFonts w:ascii="Arial (W1)" w:hAnsi="Arial (W1)"/>
          <w:i/>
          <w:sz w:val="20"/>
          <w:szCs w:val="20"/>
        </w:rPr>
        <w:t xml:space="preserve">Obs. </w:t>
      </w:r>
      <w:r w:rsidR="00F00391" w:rsidRPr="00F00391">
        <w:rPr>
          <w:rFonts w:ascii="Arial (W1)" w:hAnsi="Arial (W1)"/>
          <w:i/>
          <w:sz w:val="20"/>
          <w:szCs w:val="20"/>
        </w:rPr>
        <w:t>d</w:t>
      </w:r>
      <w:r w:rsidRPr="00F00391">
        <w:rPr>
          <w:rFonts w:ascii="Arial (W1)" w:hAnsi="Arial (W1)"/>
          <w:i/>
          <w:sz w:val="20"/>
          <w:szCs w:val="20"/>
        </w:rPr>
        <w:t xml:space="preserve">o Especialista: Pelo relatório apresentado o acervo parece estar dentro de condições satisfatórias com relação ao número de livros, teses, monografias e dissertações, periódicos, </w:t>
      </w:r>
      <w:r w:rsidRPr="00F00391">
        <w:rPr>
          <w:rFonts w:ascii="Arial (W1)" w:hAnsi="Arial (W1)"/>
          <w:i/>
          <w:sz w:val="20"/>
          <w:szCs w:val="20"/>
        </w:rPr>
        <w:lastRenderedPageBreak/>
        <w:t>inclusive com catálogos disponíveis na internet. Existe um número satisfatório de exemplares das áreas básicas e específicas.</w:t>
      </w:r>
    </w:p>
    <w:p w:rsidR="005C15EF" w:rsidRDefault="005C15EF" w:rsidP="00C17E04">
      <w:pPr>
        <w:pStyle w:val="Corpodetexto"/>
        <w:spacing w:line="240" w:lineRule="auto"/>
        <w:rPr>
          <w:b/>
          <w:sz w:val="24"/>
          <w:szCs w:val="24"/>
        </w:rPr>
      </w:pPr>
    </w:p>
    <w:p w:rsidR="005C15EF" w:rsidRDefault="005C15EF" w:rsidP="00C17E04">
      <w:pPr>
        <w:pStyle w:val="Corpodetexto"/>
        <w:spacing w:line="240" w:lineRule="auto"/>
        <w:rPr>
          <w:b/>
          <w:sz w:val="24"/>
          <w:szCs w:val="24"/>
        </w:rPr>
      </w:pPr>
    </w:p>
    <w:p w:rsidR="00C17E04" w:rsidRPr="00936880" w:rsidRDefault="00C17E04" w:rsidP="005C15EF">
      <w:pPr>
        <w:pStyle w:val="Corpodetexto"/>
        <w:ind w:firstLine="2835"/>
        <w:rPr>
          <w:b/>
          <w:sz w:val="24"/>
          <w:szCs w:val="24"/>
        </w:rPr>
      </w:pPr>
      <w:r w:rsidRPr="00936880">
        <w:rPr>
          <w:b/>
          <w:sz w:val="24"/>
          <w:szCs w:val="24"/>
        </w:rPr>
        <w:t>4.1</w:t>
      </w:r>
      <w:proofErr w:type="gramStart"/>
      <w:r w:rsidRPr="00936880">
        <w:rPr>
          <w:b/>
          <w:sz w:val="24"/>
          <w:szCs w:val="24"/>
        </w:rPr>
        <w:t xml:space="preserve">  </w:t>
      </w:r>
      <w:proofErr w:type="gramEnd"/>
      <w:r w:rsidRPr="00936880">
        <w:rPr>
          <w:b/>
          <w:sz w:val="24"/>
          <w:szCs w:val="24"/>
        </w:rPr>
        <w:t xml:space="preserve">Laboratório de Informática </w:t>
      </w:r>
    </w:p>
    <w:p w:rsidR="00C17E04" w:rsidRPr="00C17E04" w:rsidRDefault="00C17E04" w:rsidP="005C15EF">
      <w:pPr>
        <w:spacing w:line="360" w:lineRule="auto"/>
        <w:ind w:firstLine="2835"/>
        <w:jc w:val="both"/>
        <w:rPr>
          <w:rFonts w:ascii="Arial (W1)" w:hAnsi="Arial (W1)"/>
        </w:rPr>
      </w:pPr>
      <w:r w:rsidRPr="00C17E04">
        <w:rPr>
          <w:rFonts w:ascii="Arial (W1)" w:hAnsi="Arial (W1)"/>
        </w:rPr>
        <w:t>Equipamentos</w:t>
      </w:r>
    </w:p>
    <w:p w:rsidR="00C17E04" w:rsidRPr="009D5CFF" w:rsidRDefault="00C17E04" w:rsidP="00EA2FCB">
      <w:pPr>
        <w:numPr>
          <w:ilvl w:val="0"/>
          <w:numId w:val="1"/>
        </w:numPr>
        <w:tabs>
          <w:tab w:val="left" w:pos="3119"/>
        </w:tabs>
        <w:spacing w:line="360" w:lineRule="auto"/>
        <w:ind w:firstLine="2115"/>
      </w:pPr>
      <w:r w:rsidRPr="00C17E04">
        <w:rPr>
          <w:rFonts w:ascii="Arial (W1)" w:hAnsi="Arial (W1)"/>
        </w:rPr>
        <w:t>40</w:t>
      </w:r>
      <w:proofErr w:type="gramStart"/>
      <w:r w:rsidRPr="00C17E04">
        <w:rPr>
          <w:rFonts w:ascii="Arial (W1)" w:hAnsi="Arial (W1)"/>
        </w:rPr>
        <w:t xml:space="preserve">  </w:t>
      </w:r>
      <w:proofErr w:type="gramEnd"/>
      <w:r w:rsidRPr="00C17E04">
        <w:rPr>
          <w:rFonts w:ascii="Arial (W1)" w:hAnsi="Arial (W1)"/>
        </w:rPr>
        <w:t>computadores</w:t>
      </w:r>
      <w:r w:rsidRPr="009D5CFF">
        <w:t xml:space="preserve"> – </w:t>
      </w:r>
    </w:p>
    <w:p w:rsidR="00C17E04" w:rsidRPr="009D5CFF" w:rsidRDefault="00C17E04" w:rsidP="00C17E04">
      <w:pPr>
        <w:ind w:left="360"/>
      </w:pPr>
    </w:p>
    <w:p w:rsidR="00C17E04" w:rsidRPr="00F00391" w:rsidRDefault="00C17E04" w:rsidP="00C17E04">
      <w:pPr>
        <w:ind w:left="360"/>
        <w:rPr>
          <w:rFonts w:ascii="Arial (W1)" w:hAnsi="Arial (W1)"/>
          <w:i/>
          <w:sz w:val="20"/>
          <w:szCs w:val="20"/>
        </w:rPr>
      </w:pPr>
      <w:r w:rsidRPr="00F00391">
        <w:rPr>
          <w:rFonts w:ascii="Arial (W1)" w:hAnsi="Arial (W1)"/>
          <w:i/>
          <w:sz w:val="20"/>
          <w:szCs w:val="20"/>
        </w:rPr>
        <w:t xml:space="preserve">Obs. </w:t>
      </w:r>
      <w:r w:rsidR="00F00391" w:rsidRPr="00F00391">
        <w:rPr>
          <w:rFonts w:ascii="Arial (W1)" w:hAnsi="Arial (W1)"/>
          <w:i/>
          <w:sz w:val="20"/>
          <w:szCs w:val="20"/>
        </w:rPr>
        <w:t>d</w:t>
      </w:r>
      <w:r w:rsidRPr="00F00391">
        <w:rPr>
          <w:rFonts w:ascii="Arial (W1)" w:hAnsi="Arial (W1)"/>
          <w:i/>
          <w:sz w:val="20"/>
          <w:szCs w:val="20"/>
        </w:rPr>
        <w:t>o Especialista: O número de computadores parece ser suficiente para o total de alunos do curso.</w:t>
      </w:r>
    </w:p>
    <w:p w:rsidR="00E932B3" w:rsidRDefault="00C17E04" w:rsidP="001877C6">
      <w:pPr>
        <w:pStyle w:val="Corpodetexto"/>
        <w:spacing w:line="240" w:lineRule="auto"/>
        <w:rPr>
          <w:b/>
          <w:sz w:val="20"/>
        </w:rPr>
      </w:pPr>
      <w:r w:rsidRPr="008912F2">
        <w:rPr>
          <w:b/>
          <w:sz w:val="20"/>
        </w:rPr>
        <w:t xml:space="preserve"> </w:t>
      </w:r>
    </w:p>
    <w:p w:rsidR="00E932B3" w:rsidRDefault="00E932B3" w:rsidP="00EA2FCB">
      <w:pPr>
        <w:pStyle w:val="Corpodetexto"/>
        <w:spacing w:line="240" w:lineRule="auto"/>
        <w:ind w:firstLine="2835"/>
        <w:jc w:val="left"/>
        <w:rPr>
          <w:b/>
          <w:sz w:val="24"/>
          <w:szCs w:val="24"/>
        </w:rPr>
      </w:pPr>
      <w:r w:rsidRPr="00E932B3">
        <w:rPr>
          <w:b/>
          <w:sz w:val="24"/>
          <w:szCs w:val="24"/>
        </w:rPr>
        <w:t>5. Relação Nominal dos Docentes</w:t>
      </w:r>
    </w:p>
    <w:p w:rsidR="00E932B3" w:rsidRDefault="00E932B3" w:rsidP="00E932B3">
      <w:pPr>
        <w:pStyle w:val="Corpodetexto"/>
        <w:spacing w:line="240" w:lineRule="auto"/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>
            <wp:extent cx="5400040" cy="6032346"/>
            <wp:effectExtent l="1905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032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2B3" w:rsidRDefault="00E932B3" w:rsidP="00E932B3">
      <w:pPr>
        <w:pStyle w:val="Corpodetexto"/>
        <w:spacing w:line="240" w:lineRule="auto"/>
        <w:jc w:val="left"/>
        <w:rPr>
          <w:b/>
          <w:sz w:val="24"/>
          <w:szCs w:val="24"/>
        </w:rPr>
      </w:pPr>
    </w:p>
    <w:p w:rsidR="00E932B3" w:rsidRDefault="00E932B3" w:rsidP="00E932B3">
      <w:pPr>
        <w:pStyle w:val="Corpodetexto"/>
        <w:spacing w:line="240" w:lineRule="auto"/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>
            <wp:extent cx="5400040" cy="4840413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840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008" w:rsidRDefault="00E23008" w:rsidP="00E932B3">
      <w:pPr>
        <w:pStyle w:val="Corpodetexto"/>
        <w:spacing w:line="240" w:lineRule="auto"/>
        <w:jc w:val="left"/>
        <w:rPr>
          <w:b/>
          <w:sz w:val="24"/>
          <w:szCs w:val="24"/>
        </w:rPr>
      </w:pPr>
    </w:p>
    <w:p w:rsidR="00E23008" w:rsidRPr="00EA2FCB" w:rsidRDefault="00E23008" w:rsidP="00EA2FCB">
      <w:pPr>
        <w:pStyle w:val="Corpodetexto"/>
        <w:ind w:firstLine="2835"/>
        <w:rPr>
          <w:b/>
          <w:bCs/>
          <w:sz w:val="24"/>
          <w:szCs w:val="24"/>
        </w:rPr>
      </w:pPr>
      <w:r w:rsidRPr="00EA2FCB">
        <w:rPr>
          <w:b/>
          <w:bCs/>
          <w:sz w:val="24"/>
          <w:szCs w:val="24"/>
        </w:rPr>
        <w:t>5.2. Classificação segundo a Deliberação CEE 50/2005 (para os cursos superiores de tecnologia)</w:t>
      </w:r>
    </w:p>
    <w:p w:rsidR="00E23008" w:rsidRDefault="00E23008" w:rsidP="004B2D1F">
      <w:pPr>
        <w:pStyle w:val="Corpodetexto"/>
        <w:spacing w:line="240" w:lineRule="auto"/>
        <w:jc w:val="left"/>
        <w:rPr>
          <w:bCs/>
          <w:sz w:val="24"/>
          <w:szCs w:val="24"/>
        </w:rPr>
      </w:pPr>
    </w:p>
    <w:p w:rsidR="00E23008" w:rsidRDefault="00E23008" w:rsidP="00E932B3">
      <w:pPr>
        <w:pStyle w:val="Corpodetexto"/>
        <w:spacing w:line="240" w:lineRule="auto"/>
        <w:jc w:val="left"/>
        <w:rPr>
          <w:b/>
          <w:sz w:val="24"/>
          <w:szCs w:val="24"/>
        </w:rPr>
      </w:pPr>
      <w:r w:rsidRPr="00E23008">
        <w:rPr>
          <w:b/>
          <w:noProof/>
          <w:sz w:val="24"/>
          <w:szCs w:val="24"/>
        </w:rPr>
        <w:drawing>
          <wp:inline distT="0" distB="0" distL="0" distR="0">
            <wp:extent cx="5400040" cy="1766833"/>
            <wp:effectExtent l="19050" t="0" r="0" b="0"/>
            <wp:docPr id="9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66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008" w:rsidRDefault="00E23008" w:rsidP="004B2D1F">
      <w:pPr>
        <w:pStyle w:val="Corpodetexto"/>
        <w:ind w:firstLine="2835"/>
        <w:rPr>
          <w:i/>
          <w:sz w:val="20"/>
        </w:rPr>
      </w:pPr>
      <w:r w:rsidRPr="00E23008">
        <w:rPr>
          <w:sz w:val="20"/>
        </w:rPr>
        <w:lastRenderedPageBreak/>
        <w:t xml:space="preserve">Em atendimento ao que determina o </w:t>
      </w:r>
      <w:r w:rsidRPr="00E23008">
        <w:rPr>
          <w:bCs/>
          <w:sz w:val="20"/>
        </w:rPr>
        <w:t xml:space="preserve">§ 1º do Art. 1º </w:t>
      </w:r>
      <w:r w:rsidRPr="00E23008">
        <w:rPr>
          <w:i/>
          <w:sz w:val="20"/>
        </w:rPr>
        <w:t>da Deliberação CEE 50/2005, o Conselho Universitário reconhece e certifica a experiência profissional dos docentes elencados.</w:t>
      </w:r>
    </w:p>
    <w:p w:rsidR="004B2D1F" w:rsidRDefault="00E23008" w:rsidP="00E23008">
      <w:pPr>
        <w:tabs>
          <w:tab w:val="left" w:pos="2160"/>
        </w:tabs>
      </w:pPr>
      <w:r>
        <w:tab/>
      </w:r>
    </w:p>
    <w:p w:rsidR="00E23008" w:rsidRPr="004B2D1F" w:rsidRDefault="00E23008" w:rsidP="004B2D1F">
      <w:pPr>
        <w:tabs>
          <w:tab w:val="left" w:pos="2160"/>
        </w:tabs>
        <w:ind w:firstLine="2835"/>
        <w:rPr>
          <w:rFonts w:ascii="Arial (W1)" w:hAnsi="Arial (W1)"/>
          <w:b/>
        </w:rPr>
      </w:pPr>
      <w:r w:rsidRPr="004B2D1F">
        <w:rPr>
          <w:rFonts w:ascii="Arial (W1)" w:hAnsi="Arial (W1)"/>
          <w:b/>
        </w:rPr>
        <w:t>6. Corpo Técnico disponível para o Curso</w:t>
      </w:r>
    </w:p>
    <w:p w:rsidR="00C17E04" w:rsidRDefault="00C17E04" w:rsidP="00E932B3">
      <w:pPr>
        <w:pStyle w:val="Corpodetexto"/>
        <w:spacing w:line="240" w:lineRule="auto"/>
        <w:jc w:val="left"/>
      </w:pPr>
    </w:p>
    <w:p w:rsidR="00E23008" w:rsidRDefault="00E23008" w:rsidP="00E932B3">
      <w:pPr>
        <w:pStyle w:val="Corpodetexto"/>
        <w:spacing w:line="240" w:lineRule="auto"/>
        <w:jc w:val="left"/>
      </w:pPr>
      <w:r>
        <w:rPr>
          <w:noProof/>
        </w:rPr>
        <w:drawing>
          <wp:inline distT="0" distB="0" distL="0" distR="0">
            <wp:extent cx="5400040" cy="1085528"/>
            <wp:effectExtent l="19050" t="0" r="0" b="0"/>
            <wp:docPr id="1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85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E04" w:rsidRDefault="00A6693F" w:rsidP="00A6693F">
      <w:pPr>
        <w:jc w:val="both"/>
        <w:rPr>
          <w:rFonts w:ascii="Arial (W1)" w:hAnsi="Arial (W1)"/>
          <w:i/>
          <w:sz w:val="20"/>
          <w:szCs w:val="20"/>
        </w:rPr>
      </w:pPr>
      <w:r w:rsidRPr="001877C6">
        <w:rPr>
          <w:rFonts w:ascii="Arial (W1)" w:hAnsi="Arial (W1)"/>
          <w:i/>
          <w:sz w:val="20"/>
          <w:szCs w:val="20"/>
        </w:rPr>
        <w:t xml:space="preserve">Obs. Do Especialista: </w:t>
      </w:r>
      <w:r w:rsidR="00C17E04" w:rsidRPr="001877C6">
        <w:rPr>
          <w:rFonts w:ascii="Arial (W1)" w:hAnsi="Arial (W1)"/>
          <w:i/>
          <w:sz w:val="20"/>
          <w:szCs w:val="20"/>
        </w:rPr>
        <w:t>Pelo exposto parece que o corpo técnico é suficiente</w:t>
      </w:r>
      <w:r w:rsidR="00ED67BF">
        <w:rPr>
          <w:rFonts w:ascii="Arial (W1)" w:hAnsi="Arial (W1)"/>
          <w:i/>
          <w:sz w:val="20"/>
          <w:szCs w:val="20"/>
        </w:rPr>
        <w:t>, s</w:t>
      </w:r>
      <w:r w:rsidR="00C17E04" w:rsidRPr="001877C6">
        <w:rPr>
          <w:rFonts w:ascii="Arial (W1)" w:hAnsi="Arial (W1)"/>
          <w:i/>
          <w:sz w:val="20"/>
          <w:szCs w:val="20"/>
        </w:rPr>
        <w:t xml:space="preserve">endo </w:t>
      </w:r>
      <w:proofErr w:type="gramStart"/>
      <w:r w:rsidR="00C17E04" w:rsidRPr="001877C6">
        <w:rPr>
          <w:rFonts w:ascii="Arial (W1)" w:hAnsi="Arial (W1)"/>
          <w:i/>
          <w:sz w:val="20"/>
          <w:szCs w:val="20"/>
        </w:rPr>
        <w:t>necessário a contratação de técnicos</w:t>
      </w:r>
      <w:proofErr w:type="gramEnd"/>
      <w:r w:rsidR="00C17E04" w:rsidRPr="001877C6">
        <w:rPr>
          <w:rFonts w:ascii="Arial (W1)" w:hAnsi="Arial (W1)"/>
          <w:i/>
          <w:sz w:val="20"/>
          <w:szCs w:val="20"/>
        </w:rPr>
        <w:t xml:space="preserve"> para os laboratórios das áreas específicas</w:t>
      </w:r>
      <w:r w:rsidR="00ED67BF">
        <w:rPr>
          <w:rFonts w:ascii="Arial (W1)" w:hAnsi="Arial (W1)"/>
          <w:i/>
          <w:sz w:val="20"/>
          <w:szCs w:val="20"/>
        </w:rPr>
        <w:t>:</w:t>
      </w:r>
      <w:r w:rsidR="00C17E04" w:rsidRPr="001877C6">
        <w:rPr>
          <w:rFonts w:ascii="Arial (W1)" w:hAnsi="Arial (W1)"/>
          <w:i/>
          <w:sz w:val="20"/>
          <w:szCs w:val="20"/>
        </w:rPr>
        <w:t xml:space="preserve"> Laboratório de Processamento de Alimentos, An</w:t>
      </w:r>
      <w:r w:rsidRPr="001877C6">
        <w:rPr>
          <w:rFonts w:ascii="Arial (W1)" w:hAnsi="Arial (W1)"/>
          <w:i/>
          <w:sz w:val="20"/>
          <w:szCs w:val="20"/>
        </w:rPr>
        <w:t>á</w:t>
      </w:r>
      <w:r w:rsidR="00C17E04" w:rsidRPr="001877C6">
        <w:rPr>
          <w:rFonts w:ascii="Arial (W1)" w:hAnsi="Arial (W1)"/>
          <w:i/>
          <w:sz w:val="20"/>
          <w:szCs w:val="20"/>
        </w:rPr>
        <w:t xml:space="preserve">lise de </w:t>
      </w:r>
      <w:r w:rsidRPr="001877C6">
        <w:rPr>
          <w:rFonts w:ascii="Arial (W1)" w:hAnsi="Arial (W1)"/>
          <w:i/>
          <w:sz w:val="20"/>
          <w:szCs w:val="20"/>
        </w:rPr>
        <w:t>A</w:t>
      </w:r>
      <w:r w:rsidR="00C17E04" w:rsidRPr="001877C6">
        <w:rPr>
          <w:rFonts w:ascii="Arial (W1)" w:hAnsi="Arial (W1)"/>
          <w:i/>
          <w:sz w:val="20"/>
          <w:szCs w:val="20"/>
        </w:rPr>
        <w:t>limentos , etc.</w:t>
      </w:r>
    </w:p>
    <w:p w:rsidR="00E932B3" w:rsidRDefault="00E932B3" w:rsidP="00A6693F">
      <w:pPr>
        <w:jc w:val="both"/>
        <w:rPr>
          <w:rFonts w:ascii="Arial (W1)" w:hAnsi="Arial (W1)"/>
          <w:i/>
          <w:sz w:val="20"/>
          <w:szCs w:val="20"/>
        </w:rPr>
      </w:pPr>
    </w:p>
    <w:p w:rsidR="00E932B3" w:rsidRPr="004B2D1F" w:rsidRDefault="00E932B3" w:rsidP="004B2D1F">
      <w:pPr>
        <w:spacing w:line="360" w:lineRule="auto"/>
        <w:ind w:firstLine="2835"/>
        <w:jc w:val="both"/>
        <w:rPr>
          <w:rFonts w:ascii="Arial (W1)" w:hAnsi="Arial (W1)"/>
          <w:b/>
        </w:rPr>
      </w:pPr>
      <w:r w:rsidRPr="004B2D1F">
        <w:rPr>
          <w:rFonts w:ascii="Arial (W1)" w:hAnsi="Arial (W1)"/>
          <w:b/>
        </w:rPr>
        <w:t>7. Demanda do curso nos últimos processos seletivos, desde o último reconhecimento</w:t>
      </w:r>
    </w:p>
    <w:p w:rsidR="00C17E04" w:rsidRDefault="00C17E04" w:rsidP="00C17E04">
      <w:pPr>
        <w:pStyle w:val="Corpodetexto"/>
        <w:spacing w:line="240" w:lineRule="auto"/>
        <w:rPr>
          <w:b/>
          <w:sz w:val="20"/>
        </w:rPr>
      </w:pPr>
    </w:p>
    <w:p w:rsidR="00E23008" w:rsidRDefault="00E23008" w:rsidP="00C17E04">
      <w:pPr>
        <w:pStyle w:val="Corpodetexto"/>
        <w:spacing w:line="240" w:lineRule="auto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5400040" cy="837275"/>
            <wp:effectExtent l="19050" t="0" r="0" b="0"/>
            <wp:docPr id="14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3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008" w:rsidRDefault="00E23008" w:rsidP="00C17E04">
      <w:pPr>
        <w:pStyle w:val="Corpodetexto"/>
        <w:spacing w:line="240" w:lineRule="auto"/>
        <w:rPr>
          <w:sz w:val="24"/>
          <w:szCs w:val="24"/>
        </w:rPr>
      </w:pPr>
    </w:p>
    <w:p w:rsidR="00E23008" w:rsidRPr="004B2D1F" w:rsidRDefault="00E23008" w:rsidP="004B2D1F">
      <w:pPr>
        <w:pStyle w:val="Corpodetexto"/>
        <w:ind w:firstLine="2835"/>
        <w:rPr>
          <w:b/>
          <w:sz w:val="24"/>
          <w:szCs w:val="24"/>
        </w:rPr>
      </w:pPr>
      <w:r w:rsidRPr="004B2D1F">
        <w:rPr>
          <w:b/>
          <w:sz w:val="24"/>
          <w:szCs w:val="24"/>
        </w:rPr>
        <w:t>8. Demonstrativo de alunos matriculados e formados no curso desde o último reconhecimento</w:t>
      </w:r>
    </w:p>
    <w:p w:rsidR="00C17E04" w:rsidRDefault="00C17E04" w:rsidP="00C17E04"/>
    <w:p w:rsidR="00C17E04" w:rsidRDefault="00E23008" w:rsidP="00C17E04">
      <w:r>
        <w:rPr>
          <w:noProof/>
        </w:rPr>
        <w:drawing>
          <wp:inline distT="0" distB="0" distL="0" distR="0">
            <wp:extent cx="5400040" cy="1513712"/>
            <wp:effectExtent l="19050" t="0" r="0" b="0"/>
            <wp:docPr id="15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13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56E" w:rsidRDefault="00C17E04" w:rsidP="00325831">
      <w:r>
        <w:rPr>
          <w:noProof/>
        </w:rPr>
        <w:lastRenderedPageBreak/>
        <w:drawing>
          <wp:inline distT="0" distB="0" distL="0" distR="0">
            <wp:extent cx="5400675" cy="4391025"/>
            <wp:effectExtent l="19050" t="0" r="9525" b="0"/>
            <wp:docPr id="180" name="Imagem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E04" w:rsidRPr="00325831" w:rsidRDefault="00C17E04" w:rsidP="00325831">
      <w:r>
        <w:rPr>
          <w:noProof/>
        </w:rPr>
        <w:lastRenderedPageBreak/>
        <w:drawing>
          <wp:inline distT="0" distB="0" distL="0" distR="0">
            <wp:extent cx="5391150" cy="6000750"/>
            <wp:effectExtent l="19050" t="0" r="0" b="0"/>
            <wp:docPr id="181" name="Imagem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00675" cy="2924175"/>
            <wp:effectExtent l="19050" t="0" r="9525" b="0"/>
            <wp:docPr id="182" name="Imagem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815" w:rsidRDefault="009330A0" w:rsidP="004B2D1F">
      <w:pPr>
        <w:spacing w:line="360" w:lineRule="auto"/>
        <w:ind w:firstLine="2977"/>
        <w:jc w:val="both"/>
        <w:rPr>
          <w:rFonts w:ascii="Arial (W1)" w:hAnsi="Arial (W1)"/>
          <w:i/>
        </w:rPr>
      </w:pPr>
      <w:r w:rsidRPr="000549C6">
        <w:rPr>
          <w:rFonts w:ascii="Arial (W1)" w:hAnsi="Arial (W1)"/>
        </w:rPr>
        <w:t>A Instituição sugere uma nova grade curricular para 2010,</w:t>
      </w:r>
      <w:r w:rsidR="006C1612">
        <w:rPr>
          <w:rFonts w:ascii="Arial (W1)" w:hAnsi="Arial (W1)"/>
        </w:rPr>
        <w:t xml:space="preserve"> </w:t>
      </w:r>
      <w:r w:rsidR="000549C6">
        <w:rPr>
          <w:rFonts w:ascii="Arial (W1)" w:hAnsi="Arial (W1)"/>
        </w:rPr>
        <w:t xml:space="preserve">que consta pormenorizadamente de CD anexo, podendo ser consultada. Segundo o Especialista: </w:t>
      </w:r>
      <w:r w:rsidR="000549C6" w:rsidRPr="009D724A">
        <w:rPr>
          <w:rFonts w:ascii="Arial (W1)" w:hAnsi="Arial (W1)"/>
          <w:i/>
        </w:rPr>
        <w:t>“A matriz curricular antiga está sendo modificada para uma nova matriz para 2010, que, segundo relatório, parece estar em conformidade</w:t>
      </w:r>
      <w:r w:rsidR="009D724A" w:rsidRPr="009D724A">
        <w:rPr>
          <w:rFonts w:ascii="Arial (W1)" w:hAnsi="Arial (W1)"/>
          <w:i/>
        </w:rPr>
        <w:t xml:space="preserve"> </w:t>
      </w:r>
      <w:r w:rsidR="000549C6" w:rsidRPr="009D724A">
        <w:rPr>
          <w:rFonts w:ascii="Arial (W1)" w:hAnsi="Arial (W1)"/>
          <w:i/>
        </w:rPr>
        <w:t xml:space="preserve">com as mudanças da região e do cenário brasileiro. Segundo esta nova proposta o número de alunos ingressantes do curso também sofrerá mudanças (de 80 para 45 alunos) o que é bastante louvável para conforto dos alunos nas salas e laboratórios. </w:t>
      </w:r>
      <w:proofErr w:type="gramStart"/>
      <w:r w:rsidR="000549C6" w:rsidRPr="009D724A">
        <w:rPr>
          <w:rFonts w:ascii="Arial (W1)" w:hAnsi="Arial (W1)"/>
          <w:i/>
        </w:rPr>
        <w:t>A proposta do curso bem como sua denominação estão</w:t>
      </w:r>
      <w:proofErr w:type="gramEnd"/>
      <w:r w:rsidR="000549C6" w:rsidRPr="009D724A">
        <w:rPr>
          <w:rFonts w:ascii="Arial (W1)" w:hAnsi="Arial (W1)"/>
          <w:i/>
        </w:rPr>
        <w:t xml:space="preserve"> dentro das recomendações do MEC</w:t>
      </w:r>
      <w:r w:rsidR="00B93815">
        <w:rPr>
          <w:rFonts w:ascii="Arial (W1)" w:hAnsi="Arial (W1)"/>
          <w:i/>
        </w:rPr>
        <w:t xml:space="preserve">. </w:t>
      </w:r>
    </w:p>
    <w:p w:rsidR="009330A0" w:rsidRPr="00B93815" w:rsidRDefault="004B2D1F" w:rsidP="004B2D1F">
      <w:pPr>
        <w:spacing w:line="360" w:lineRule="auto"/>
        <w:ind w:firstLine="2835"/>
        <w:jc w:val="both"/>
        <w:rPr>
          <w:rFonts w:ascii="Arial (W1)" w:hAnsi="Arial (W1)"/>
        </w:rPr>
      </w:pPr>
      <w:r>
        <w:rPr>
          <w:rFonts w:ascii="Arial (W1)" w:hAnsi="Arial (W1)"/>
        </w:rPr>
        <w:t>A</w:t>
      </w:r>
      <w:r w:rsidR="00B93815" w:rsidRPr="00B93815">
        <w:rPr>
          <w:rFonts w:ascii="Arial (W1)" w:hAnsi="Arial (W1)"/>
        </w:rPr>
        <w:t xml:space="preserve"> AT. observ</w:t>
      </w:r>
      <w:r>
        <w:rPr>
          <w:rFonts w:ascii="Arial (W1)" w:hAnsi="Arial (W1)"/>
        </w:rPr>
        <w:t>ou</w:t>
      </w:r>
      <w:r w:rsidR="00B93815" w:rsidRPr="00B93815">
        <w:rPr>
          <w:rFonts w:ascii="Arial (W1)" w:hAnsi="Arial (W1)"/>
        </w:rPr>
        <w:t xml:space="preserve"> que </w:t>
      </w:r>
      <w:r>
        <w:rPr>
          <w:rFonts w:ascii="Arial (W1)" w:hAnsi="Arial (W1)"/>
        </w:rPr>
        <w:t xml:space="preserve">o nome do curso </w:t>
      </w:r>
      <w:r w:rsidR="00B93815" w:rsidRPr="00B93815">
        <w:rPr>
          <w:rFonts w:ascii="Arial (W1)" w:hAnsi="Arial (W1)"/>
        </w:rPr>
        <w:t>está de acordo com o Catálogo Nacional de Cursos Superiores de Tecnologia do MEC</w:t>
      </w:r>
      <w:r w:rsidR="00B93815">
        <w:rPr>
          <w:rFonts w:ascii="Arial (W1)" w:hAnsi="Arial (W1)"/>
        </w:rPr>
        <w:t>, tanto em relação á carga horária quanto em relação à sua denominação.</w:t>
      </w:r>
    </w:p>
    <w:p w:rsidR="009D724A" w:rsidRPr="00B93815" w:rsidRDefault="009D724A" w:rsidP="004B2D1F">
      <w:pPr>
        <w:spacing w:line="360" w:lineRule="auto"/>
        <w:ind w:firstLine="2835"/>
        <w:jc w:val="both"/>
        <w:rPr>
          <w:rFonts w:ascii="Arial (W1)" w:hAnsi="Arial (W1)"/>
          <w:b/>
        </w:rPr>
      </w:pPr>
      <w:r w:rsidRPr="00B93815">
        <w:rPr>
          <w:rFonts w:ascii="Arial (W1)" w:hAnsi="Arial (W1)"/>
          <w:b/>
        </w:rPr>
        <w:t>Da Manifestação do Especialista</w:t>
      </w:r>
    </w:p>
    <w:p w:rsidR="009D724A" w:rsidRDefault="009D724A" w:rsidP="004B2D1F">
      <w:pPr>
        <w:spacing w:line="360" w:lineRule="auto"/>
        <w:ind w:firstLine="2835"/>
        <w:jc w:val="both"/>
        <w:rPr>
          <w:rFonts w:ascii="Arial (W1)" w:hAnsi="Arial (W1)"/>
        </w:rPr>
      </w:pPr>
      <w:r>
        <w:rPr>
          <w:rFonts w:ascii="Arial (W1)" w:hAnsi="Arial (W1)"/>
        </w:rPr>
        <w:t>O Especialista assim conclui seu relatório (de fls. 08 a fls.31):</w:t>
      </w:r>
    </w:p>
    <w:p w:rsidR="009D724A" w:rsidRPr="009D724A" w:rsidRDefault="009D724A" w:rsidP="004B2D1F">
      <w:pPr>
        <w:spacing w:line="360" w:lineRule="auto"/>
        <w:ind w:firstLine="2835"/>
        <w:jc w:val="both"/>
      </w:pPr>
      <w:r>
        <w:rPr>
          <w:rFonts w:ascii="Arial (W1)" w:hAnsi="Arial (W1)"/>
        </w:rPr>
        <w:t>“</w:t>
      </w:r>
      <w:r w:rsidRPr="009D724A">
        <w:rPr>
          <w:rFonts w:ascii="Arial (W1)" w:hAnsi="Arial (W1)"/>
          <w:i/>
        </w:rPr>
        <w:t xml:space="preserve">A vista do exposto, conclui-se que a UNIARARAS (Fundação Hermínio </w:t>
      </w:r>
      <w:proofErr w:type="spellStart"/>
      <w:r w:rsidRPr="009D724A">
        <w:rPr>
          <w:rFonts w:ascii="Arial (W1)" w:hAnsi="Arial (W1)"/>
          <w:i/>
        </w:rPr>
        <w:t>Ometto</w:t>
      </w:r>
      <w:proofErr w:type="spellEnd"/>
      <w:r w:rsidRPr="009D724A">
        <w:rPr>
          <w:rFonts w:ascii="Arial (W1)" w:hAnsi="Arial (W1)"/>
          <w:i/>
        </w:rPr>
        <w:t xml:space="preserve">) cumpriu a proposta assumida para a </w:t>
      </w:r>
      <w:r w:rsidR="004B2D1F">
        <w:rPr>
          <w:rFonts w:ascii="Arial (W1)" w:hAnsi="Arial (W1)"/>
          <w:i/>
        </w:rPr>
        <w:t>R</w:t>
      </w:r>
      <w:r w:rsidRPr="009D724A">
        <w:rPr>
          <w:rFonts w:ascii="Arial (W1)" w:hAnsi="Arial (W1)"/>
          <w:i/>
        </w:rPr>
        <w:t>enovação d</w:t>
      </w:r>
      <w:r w:rsidR="004B2D1F">
        <w:rPr>
          <w:rFonts w:ascii="Arial (W1)" w:hAnsi="Arial (W1)"/>
          <w:i/>
        </w:rPr>
        <w:t>o</w:t>
      </w:r>
      <w:r w:rsidRPr="009D724A">
        <w:rPr>
          <w:rFonts w:ascii="Arial (W1)" w:hAnsi="Arial (W1)"/>
          <w:i/>
        </w:rPr>
        <w:t xml:space="preserve"> </w:t>
      </w:r>
      <w:r w:rsidRPr="009D724A">
        <w:rPr>
          <w:rFonts w:ascii="Arial (W1)" w:hAnsi="Arial (W1)"/>
          <w:i/>
        </w:rPr>
        <w:lastRenderedPageBreak/>
        <w:t xml:space="preserve">Reconhecimento do Curso Superior de Tecnologia em Alimentos, e esta comissão manifesta-se </w:t>
      </w:r>
      <w:r w:rsidRPr="009D724A">
        <w:rPr>
          <w:rFonts w:ascii="Arial (W1)" w:hAnsi="Arial (W1)"/>
          <w:b/>
          <w:i/>
        </w:rPr>
        <w:t>favoravelmente</w:t>
      </w:r>
      <w:r w:rsidRPr="009D724A">
        <w:rPr>
          <w:rFonts w:ascii="Arial (W1)" w:hAnsi="Arial (W1)"/>
          <w:i/>
        </w:rPr>
        <w:t xml:space="preserve"> </w:t>
      </w:r>
      <w:r>
        <w:rPr>
          <w:rFonts w:ascii="Arial (W1)" w:hAnsi="Arial (W1)"/>
          <w:i/>
        </w:rPr>
        <w:t>à</w:t>
      </w:r>
      <w:r w:rsidRPr="009D724A">
        <w:rPr>
          <w:rFonts w:ascii="Arial (W1)" w:hAnsi="Arial (W1)"/>
          <w:i/>
        </w:rPr>
        <w:t xml:space="preserve"> sua Renovação de </w:t>
      </w:r>
      <w:r w:rsidR="00B93815">
        <w:rPr>
          <w:rFonts w:ascii="Arial (W1)" w:hAnsi="Arial (W1)"/>
          <w:i/>
        </w:rPr>
        <w:t>R</w:t>
      </w:r>
      <w:r w:rsidRPr="009D724A">
        <w:rPr>
          <w:rFonts w:ascii="Arial (W1)" w:hAnsi="Arial (W1)"/>
          <w:i/>
        </w:rPr>
        <w:t>econhecimento</w:t>
      </w:r>
      <w:r w:rsidR="004B2D1F">
        <w:rPr>
          <w:rFonts w:ascii="Arial (W1)" w:hAnsi="Arial (W1)"/>
        </w:rPr>
        <w:t>.”</w:t>
      </w:r>
    </w:p>
    <w:p w:rsidR="00C17E04" w:rsidRDefault="00C17E04" w:rsidP="00C17E04"/>
    <w:p w:rsidR="004B2D1F" w:rsidRDefault="004B2D1F" w:rsidP="004B2D1F">
      <w:pPr>
        <w:pStyle w:val="P3"/>
        <w:spacing w:after="0" w:line="360" w:lineRule="auto"/>
        <w:ind w:firstLine="0"/>
        <w:rPr>
          <w:rFonts w:ascii="Arial" w:hAnsi="Arial"/>
          <w:b/>
        </w:rPr>
      </w:pPr>
      <w:r>
        <w:rPr>
          <w:rFonts w:ascii="Arial" w:hAnsi="Arial"/>
          <w:b/>
        </w:rPr>
        <w:t xml:space="preserve">2. CONCLUSÃO </w:t>
      </w:r>
    </w:p>
    <w:p w:rsidR="004B2D1F" w:rsidRDefault="004B2D1F" w:rsidP="004B2D1F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Aprova-se, com fundamento na Deliberação CEE nº 99/2010, o pedido de Renovação do Reconhecimento do Curso Superior de Tecnologia em Alimentos</w:t>
      </w:r>
      <w:r w:rsidR="00D16017">
        <w:rPr>
          <w:rFonts w:ascii="Arial" w:hAnsi="Arial"/>
        </w:rPr>
        <w:t xml:space="preserve">, </w:t>
      </w:r>
      <w:r>
        <w:rPr>
          <w:rFonts w:ascii="Arial" w:hAnsi="Arial"/>
        </w:rPr>
        <w:t xml:space="preserve">do Centro Universitário Hermínio </w:t>
      </w:r>
      <w:proofErr w:type="spellStart"/>
      <w:r>
        <w:rPr>
          <w:rFonts w:ascii="Arial" w:hAnsi="Arial"/>
        </w:rPr>
        <w:t>Ometto</w:t>
      </w:r>
      <w:proofErr w:type="spellEnd"/>
      <w:r>
        <w:rPr>
          <w:rFonts w:ascii="Arial" w:hAnsi="Arial"/>
        </w:rPr>
        <w:t xml:space="preserve"> / Araras, pelo prazo de cinco anos.</w:t>
      </w:r>
    </w:p>
    <w:p w:rsidR="004B2D1F" w:rsidRDefault="004B2D1F" w:rsidP="004B2D1F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 A presente renovação do reconhecimento tornar-se-á efetiva por ato próprio deste Conselho, após homologação deste Parecer pela Secretaria de Estado da Educação.</w:t>
      </w:r>
    </w:p>
    <w:p w:rsidR="004B2D1F" w:rsidRDefault="004B2D1F" w:rsidP="004B2D1F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São Paulo, 13 de dezembro de 2010</w:t>
      </w:r>
    </w:p>
    <w:p w:rsidR="004B2D1F" w:rsidRDefault="004B2D1F" w:rsidP="004B2D1F">
      <w:pPr>
        <w:pStyle w:val="P3"/>
        <w:spacing w:after="0" w:line="360" w:lineRule="auto"/>
        <w:rPr>
          <w:rFonts w:ascii="Arial" w:hAnsi="Arial"/>
        </w:rPr>
      </w:pPr>
    </w:p>
    <w:p w:rsidR="004B2D1F" w:rsidRDefault="004B2D1F" w:rsidP="004B2D1F">
      <w:pPr>
        <w:numPr>
          <w:ilvl w:val="0"/>
          <w:numId w:val="3"/>
        </w:numPr>
        <w:spacing w:line="360" w:lineRule="auto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Consº</w:t>
      </w:r>
      <w:proofErr w:type="spellEnd"/>
      <w:r>
        <w:rPr>
          <w:rFonts w:ascii="Arial" w:hAnsi="Arial"/>
          <w:b/>
        </w:rPr>
        <w:t xml:space="preserve"> Custódio Filipe de Jesus Pereira</w:t>
      </w:r>
    </w:p>
    <w:p w:rsidR="004B2D1F" w:rsidRDefault="004B2D1F" w:rsidP="004B2D1F">
      <w:pPr>
        <w:spacing w:line="360" w:lineRule="auto"/>
        <w:ind w:firstLine="288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Relator</w:t>
      </w:r>
    </w:p>
    <w:p w:rsidR="001E0C55" w:rsidRDefault="001E0C55" w:rsidP="001E0C55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3. DECISÃO DA CÂMARA</w:t>
      </w:r>
    </w:p>
    <w:p w:rsidR="001E0C55" w:rsidRDefault="001E0C55" w:rsidP="001E0C55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do Relator.</w:t>
      </w:r>
    </w:p>
    <w:p w:rsidR="001E0C55" w:rsidRDefault="001E0C55" w:rsidP="001E0C55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Presentes os Conselheiros: Custódio Filipe de Jesus Pereira, 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Machado, Eunice Ribeiro </w:t>
      </w:r>
      <w:proofErr w:type="spellStart"/>
      <w:r>
        <w:rPr>
          <w:rFonts w:ascii="Arial" w:hAnsi="Arial"/>
        </w:rPr>
        <w:t>Durham</w:t>
      </w:r>
      <w:proofErr w:type="spellEnd"/>
      <w:r>
        <w:rPr>
          <w:rFonts w:ascii="Arial" w:hAnsi="Arial"/>
        </w:rPr>
        <w:t xml:space="preserve">, João Cardoso Palma Filho, Joaquim Pedro Villaça de Souza Campos, Maria Lúcia Marcondes Carvalho Vasconcelos, Mário </w:t>
      </w:r>
      <w:proofErr w:type="spellStart"/>
      <w:r>
        <w:rPr>
          <w:rFonts w:ascii="Arial" w:hAnsi="Arial"/>
        </w:rPr>
        <w:t>Vedovello</w:t>
      </w:r>
      <w:proofErr w:type="spellEnd"/>
      <w:r>
        <w:rPr>
          <w:rFonts w:ascii="Arial" w:hAnsi="Arial"/>
        </w:rPr>
        <w:t xml:space="preserve"> Filho, Milton Linhares, Nina Beatriz </w:t>
      </w:r>
      <w:proofErr w:type="spellStart"/>
      <w:r>
        <w:rPr>
          <w:rFonts w:ascii="Arial" w:hAnsi="Arial"/>
        </w:rPr>
        <w:t>Stocco</w:t>
      </w:r>
      <w:proofErr w:type="spellEnd"/>
      <w:r>
        <w:rPr>
          <w:rFonts w:ascii="Arial" w:hAnsi="Arial"/>
        </w:rPr>
        <w:t xml:space="preserve"> Ranieri, Roque </w:t>
      </w:r>
      <w:proofErr w:type="spellStart"/>
      <w:r>
        <w:rPr>
          <w:rFonts w:ascii="Arial" w:hAnsi="Arial"/>
        </w:rPr>
        <w:t>Theóphilo</w:t>
      </w:r>
      <w:proofErr w:type="spellEnd"/>
      <w:r>
        <w:rPr>
          <w:rFonts w:ascii="Arial" w:hAnsi="Arial"/>
        </w:rPr>
        <w:t xml:space="preserve"> Júnior e Teresa </w:t>
      </w:r>
      <w:proofErr w:type="spellStart"/>
      <w:r>
        <w:rPr>
          <w:rFonts w:ascii="Arial" w:hAnsi="Arial"/>
        </w:rPr>
        <w:t>Roserley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Neubauer</w:t>
      </w:r>
      <w:proofErr w:type="spellEnd"/>
      <w:r>
        <w:rPr>
          <w:rFonts w:ascii="Arial" w:hAnsi="Arial"/>
        </w:rPr>
        <w:t xml:space="preserve"> da Silva. </w:t>
      </w:r>
    </w:p>
    <w:p w:rsidR="001E0C55" w:rsidRDefault="001E0C55" w:rsidP="001E0C55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15 de dezembro de 2010.</w:t>
      </w:r>
    </w:p>
    <w:p w:rsidR="001E0C55" w:rsidRDefault="001E0C55" w:rsidP="001E0C55">
      <w:pPr>
        <w:pStyle w:val="P3"/>
        <w:spacing w:after="0" w:line="288" w:lineRule="auto"/>
        <w:ind w:firstLine="2835"/>
        <w:rPr>
          <w:rFonts w:ascii="Arial" w:hAnsi="Arial"/>
        </w:rPr>
      </w:pPr>
    </w:p>
    <w:p w:rsidR="001E0C55" w:rsidRDefault="001E0C55" w:rsidP="001E0C55">
      <w:pPr>
        <w:spacing w:line="288" w:lineRule="auto"/>
        <w:ind w:firstLine="2880"/>
        <w:rPr>
          <w:rFonts w:ascii="Arial" w:hAnsi="Arial"/>
          <w:b/>
        </w:rPr>
      </w:pPr>
      <w:r>
        <w:rPr>
          <w:rFonts w:ascii="Arial" w:hAnsi="Arial"/>
          <w:b/>
        </w:rPr>
        <w:t>a) Cons. João Cardoso Palma Filho</w:t>
      </w:r>
    </w:p>
    <w:p w:rsidR="00C70252" w:rsidRDefault="001E0C55" w:rsidP="001E0C55">
      <w:pPr>
        <w:pStyle w:val="Cabealho"/>
        <w:tabs>
          <w:tab w:val="left" w:pos="708"/>
        </w:tabs>
        <w:ind w:firstLine="2835"/>
      </w:pPr>
      <w:r>
        <w:rPr>
          <w:rFonts w:ascii="Arial" w:hAnsi="Arial"/>
        </w:rPr>
        <w:t xml:space="preserve">                      Presidente</w:t>
      </w:r>
      <w:r>
        <w:rPr>
          <w:rFonts w:ascii="Arial" w:hAnsi="Arial"/>
          <w:position w:val="10"/>
        </w:rPr>
        <w:t xml:space="preserve"> </w:t>
      </w:r>
      <w:r>
        <w:rPr>
          <w:rFonts w:ascii="Arial" w:hAnsi="Arial"/>
        </w:rPr>
        <w:t xml:space="preserve">   </w:t>
      </w:r>
    </w:p>
    <w:p w:rsidR="00EA14DD" w:rsidRDefault="00EA14DD"/>
    <w:p w:rsidR="00F1656E" w:rsidRDefault="00F1656E"/>
    <w:p w:rsidR="00F1656E" w:rsidRDefault="00F1656E"/>
    <w:p w:rsidR="00F1656E" w:rsidRDefault="00F1656E"/>
    <w:p w:rsidR="00F1656E" w:rsidRDefault="00F1656E"/>
    <w:p w:rsidR="00F1656E" w:rsidRDefault="00F1656E"/>
    <w:p w:rsidR="00F1656E" w:rsidRDefault="00F1656E"/>
    <w:p w:rsidR="00F1656E" w:rsidRPr="00F1656E" w:rsidRDefault="00F1656E" w:rsidP="00F1656E">
      <w:pPr>
        <w:pStyle w:val="Ttulo5"/>
        <w:rPr>
          <w:rFonts w:ascii="Arial" w:hAnsi="Arial" w:cs="Arial"/>
          <w:b/>
        </w:rPr>
      </w:pPr>
      <w:r w:rsidRPr="00F1656E">
        <w:rPr>
          <w:rFonts w:ascii="Arial" w:hAnsi="Arial" w:cs="Arial"/>
          <w:b/>
        </w:rPr>
        <w:t>DELIBERAÇÃO PLENÁRIA</w:t>
      </w:r>
    </w:p>
    <w:p w:rsidR="00F1656E" w:rsidRDefault="00F1656E" w:rsidP="00F1656E">
      <w:pPr>
        <w:pStyle w:val="P2"/>
      </w:pPr>
      <w:r>
        <w:t>O CONSELHO ESTADUAL DE EDUCAÇÃO toma conhecimento da decisão da Câmara de Educação Superior, nos termos do Voto do Relator.</w:t>
      </w:r>
    </w:p>
    <w:p w:rsidR="00F1656E" w:rsidRDefault="00F1656E" w:rsidP="00F1656E">
      <w:pPr>
        <w:pStyle w:val="P2"/>
        <w:spacing w:line="240" w:lineRule="auto"/>
        <w:ind w:left="2736" w:firstLine="144"/>
      </w:pPr>
      <w:r>
        <w:t>Sala “Carlos Pasquale”, em 15 de dezembro de 2010.</w:t>
      </w:r>
    </w:p>
    <w:p w:rsidR="00F1656E" w:rsidRDefault="00F1656E" w:rsidP="00F1656E">
      <w:pPr>
        <w:ind w:firstLine="2880"/>
        <w:rPr>
          <w:rFonts w:ascii="Arial" w:hAnsi="Arial"/>
        </w:rPr>
      </w:pPr>
    </w:p>
    <w:p w:rsidR="00F1656E" w:rsidRDefault="00F1656E" w:rsidP="00F1656E">
      <w:pPr>
        <w:ind w:firstLine="2880"/>
        <w:rPr>
          <w:rFonts w:ascii="Arial" w:hAnsi="Arial"/>
        </w:rPr>
      </w:pPr>
    </w:p>
    <w:p w:rsidR="00F1656E" w:rsidRDefault="00F1656E" w:rsidP="00F1656E">
      <w:pPr>
        <w:ind w:firstLine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HUBERT ALQUÉRES</w:t>
      </w:r>
    </w:p>
    <w:p w:rsidR="00F1656E" w:rsidRDefault="00F1656E" w:rsidP="00F1656E">
      <w:pPr>
        <w:ind w:firstLine="28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Presidente </w:t>
      </w:r>
    </w:p>
    <w:p w:rsidR="00F1656E" w:rsidRDefault="00F1656E"/>
    <w:p w:rsidR="003E7119" w:rsidRDefault="003E7119"/>
    <w:p w:rsidR="003E7119" w:rsidRDefault="003E7119"/>
    <w:p w:rsidR="003E7119" w:rsidRDefault="003E7119"/>
    <w:p w:rsidR="003E7119" w:rsidRDefault="003E7119"/>
    <w:p w:rsidR="003E7119" w:rsidRDefault="003E7119"/>
    <w:p w:rsidR="003E7119" w:rsidRDefault="003E7119"/>
    <w:p w:rsidR="003E7119" w:rsidRDefault="003E7119"/>
    <w:p w:rsidR="003E7119" w:rsidRDefault="003E7119"/>
    <w:p w:rsidR="003E7119" w:rsidRDefault="003E7119"/>
    <w:p w:rsidR="003E7119" w:rsidRDefault="003E7119"/>
    <w:p w:rsidR="003E7119" w:rsidRDefault="003E7119"/>
    <w:p w:rsidR="003E7119" w:rsidRDefault="003E7119"/>
    <w:p w:rsidR="003E7119" w:rsidRDefault="003E7119"/>
    <w:p w:rsidR="003E7119" w:rsidRDefault="003E7119"/>
    <w:p w:rsidR="003E7119" w:rsidRDefault="003E7119"/>
    <w:p w:rsidR="003E7119" w:rsidRDefault="003E7119"/>
    <w:p w:rsidR="003E7119" w:rsidRDefault="003E7119"/>
    <w:p w:rsidR="003E7119" w:rsidRDefault="003E7119"/>
    <w:p w:rsidR="003E7119" w:rsidRDefault="003E7119"/>
    <w:p w:rsidR="003E7119" w:rsidRDefault="003E7119"/>
    <w:p w:rsidR="003E7119" w:rsidRDefault="003E7119"/>
    <w:p w:rsidR="003E7119" w:rsidRDefault="003E7119"/>
    <w:p w:rsidR="003E7119" w:rsidRDefault="003E7119">
      <w:pPr>
        <w:rPr>
          <w:rFonts w:ascii="Arial" w:hAnsi="Arial" w:cs="Arial"/>
        </w:rPr>
      </w:pPr>
      <w:r w:rsidRPr="003E7119">
        <w:rPr>
          <w:rFonts w:ascii="Arial" w:hAnsi="Arial" w:cs="Arial"/>
        </w:rPr>
        <w:t xml:space="preserve">Publicado no </w:t>
      </w:r>
      <w:r>
        <w:rPr>
          <w:rFonts w:ascii="Arial" w:hAnsi="Arial" w:cs="Arial"/>
        </w:rPr>
        <w:t>DOE em 18/12/2010                Seção I                 Páginas 57/59</w:t>
      </w:r>
    </w:p>
    <w:p w:rsidR="00732A88" w:rsidRDefault="00732A88" w:rsidP="00732A8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Res. SEE de 23/12/10, public. em 24/12/10</w:t>
      </w:r>
      <w:proofErr w:type="gramStart"/>
      <w:r>
        <w:rPr>
          <w:rFonts w:ascii="Arial" w:hAnsi="Arial" w:cs="Arial"/>
          <w:color w:val="000000"/>
        </w:rPr>
        <w:t xml:space="preserve">   </w:t>
      </w:r>
      <w:proofErr w:type="gramEnd"/>
      <w:r>
        <w:rPr>
          <w:rFonts w:ascii="Arial" w:hAnsi="Arial" w:cs="Arial"/>
          <w:color w:val="000000"/>
        </w:rPr>
        <w:t>Seção I                   Páginas 26/27</w:t>
      </w:r>
    </w:p>
    <w:p w:rsidR="00732A88" w:rsidRDefault="00732A88" w:rsidP="00732A8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Portaria CEE GP nº 367/10, public. em 30/12/10                          Páginas 34/35</w:t>
      </w:r>
    </w:p>
    <w:p w:rsidR="00732A88" w:rsidRDefault="00732A88" w:rsidP="00732A88">
      <w:pPr>
        <w:pStyle w:val="Recuodecorpodetexto"/>
        <w:spacing w:line="240" w:lineRule="auto"/>
        <w:jc w:val="left"/>
        <w:rPr>
          <w:rFonts w:ascii="Times New Roman" w:hAnsi="Times New Roman"/>
          <w:sz w:val="20"/>
        </w:rPr>
      </w:pPr>
    </w:p>
    <w:p w:rsidR="00732A88" w:rsidRPr="003E7119" w:rsidRDefault="00732A88">
      <w:pPr>
        <w:rPr>
          <w:rFonts w:ascii="Arial" w:hAnsi="Arial" w:cs="Arial"/>
        </w:rPr>
      </w:pPr>
    </w:p>
    <w:sectPr w:rsidR="00732A88" w:rsidRPr="003E7119" w:rsidSect="00B1067C">
      <w:headerReference w:type="default" r:id="rId21"/>
      <w:type w:val="continuous"/>
      <w:pgSz w:w="11906" w:h="16838" w:code="9"/>
      <w:pgMar w:top="1531" w:right="1588" w:bottom="1327" w:left="1588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4F4" w:rsidRDefault="00B104F4" w:rsidP="00E23008">
      <w:r>
        <w:separator/>
      </w:r>
    </w:p>
  </w:endnote>
  <w:endnote w:type="continuationSeparator" w:id="0">
    <w:p w:rsidR="00B104F4" w:rsidRDefault="00B104F4" w:rsidP="00E23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4F4" w:rsidRDefault="00B104F4" w:rsidP="00E23008">
      <w:r>
        <w:separator/>
      </w:r>
    </w:p>
  </w:footnote>
  <w:footnote w:type="continuationSeparator" w:id="0">
    <w:p w:rsidR="00B104F4" w:rsidRDefault="00B104F4" w:rsidP="00E230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0438"/>
      <w:docPartObj>
        <w:docPartGallery w:val="Page Numbers (Top of Page)"/>
        <w:docPartUnique/>
      </w:docPartObj>
    </w:sdtPr>
    <w:sdtContent>
      <w:p w:rsidR="00EA2FCB" w:rsidRDefault="00A1736F">
        <w:pPr>
          <w:pStyle w:val="Cabealho"/>
          <w:jc w:val="right"/>
        </w:pPr>
        <w:fldSimple w:instr=" PAGE   \* MERGEFORMAT ">
          <w:r w:rsidR="00732A88">
            <w:rPr>
              <w:noProof/>
            </w:rPr>
            <w:t>13</w:t>
          </w:r>
        </w:fldSimple>
      </w:p>
      <w:p w:rsidR="00EA2FCB" w:rsidRDefault="00A1736F" w:rsidP="009D724A">
        <w:pPr>
          <w:pStyle w:val="Cabealho"/>
        </w:pPr>
      </w:p>
    </w:sdtContent>
  </w:sdt>
  <w:p w:rsidR="00EA2FCB" w:rsidRDefault="00EA2FCB" w:rsidP="009D724A">
    <w:pPr>
      <w:pStyle w:val="Corpodetexto"/>
      <w:rPr>
        <w:sz w:val="24"/>
      </w:rPr>
    </w:pPr>
    <w:r w:rsidRPr="00491D01">
      <w:rPr>
        <w:sz w:val="24"/>
      </w:rPr>
      <w:object w:dxaOrig="797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.95pt;height:75.35pt" o:ole="" fillcolor="window">
          <v:imagedata r:id="rId1" o:title=""/>
        </v:shape>
        <o:OLEObject Type="Embed" ProgID="Word.Picture.8" ShapeID="_x0000_i1026" DrawAspect="Content" ObjectID="_1356250457" r:id="rId2"/>
      </w:object>
    </w:r>
    <w:r w:rsidRPr="009D724A">
      <w:rPr>
        <w:sz w:val="24"/>
      </w:rPr>
      <w:t xml:space="preserve"> </w:t>
    </w:r>
    <w:r>
      <w:rPr>
        <w:sz w:val="24"/>
      </w:rPr>
      <w:t>PROCESSO CEE Nº 575/2009              PARECER CEE Nº</w:t>
    </w:r>
    <w:r w:rsidR="00F1656E">
      <w:rPr>
        <w:sz w:val="24"/>
      </w:rPr>
      <w:t xml:space="preserve"> 553/10</w:t>
    </w:r>
  </w:p>
  <w:p w:rsidR="00EA2FCB" w:rsidRDefault="00EA2FC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45B17"/>
    <w:multiLevelType w:val="hybridMultilevel"/>
    <w:tmpl w:val="340AC3EE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8A4DDB"/>
    <w:multiLevelType w:val="hybridMultilevel"/>
    <w:tmpl w:val="201064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835916"/>
    <w:multiLevelType w:val="hybridMultilevel"/>
    <w:tmpl w:val="666A61D0"/>
    <w:lvl w:ilvl="0" w:tplc="62167770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C70252"/>
    <w:rsid w:val="00007FAA"/>
    <w:rsid w:val="00013230"/>
    <w:rsid w:val="00013C99"/>
    <w:rsid w:val="000304A7"/>
    <w:rsid w:val="0003642F"/>
    <w:rsid w:val="00037C56"/>
    <w:rsid w:val="000423F4"/>
    <w:rsid w:val="00050088"/>
    <w:rsid w:val="000509B7"/>
    <w:rsid w:val="000549C6"/>
    <w:rsid w:val="00054ACA"/>
    <w:rsid w:val="00056DF7"/>
    <w:rsid w:val="0005724A"/>
    <w:rsid w:val="00061D9B"/>
    <w:rsid w:val="000711A3"/>
    <w:rsid w:val="0007184A"/>
    <w:rsid w:val="00074906"/>
    <w:rsid w:val="0008384B"/>
    <w:rsid w:val="00086257"/>
    <w:rsid w:val="00087752"/>
    <w:rsid w:val="00090096"/>
    <w:rsid w:val="00091706"/>
    <w:rsid w:val="000967DD"/>
    <w:rsid w:val="000973C0"/>
    <w:rsid w:val="000A2B8D"/>
    <w:rsid w:val="000A58B2"/>
    <w:rsid w:val="000B0C90"/>
    <w:rsid w:val="000B1B26"/>
    <w:rsid w:val="000B7ABC"/>
    <w:rsid w:val="000C1B78"/>
    <w:rsid w:val="000C3E2D"/>
    <w:rsid w:val="000C600D"/>
    <w:rsid w:val="000E1F6D"/>
    <w:rsid w:val="000E3F13"/>
    <w:rsid w:val="000E528A"/>
    <w:rsid w:val="000E646D"/>
    <w:rsid w:val="000F1E1D"/>
    <w:rsid w:val="00100FA0"/>
    <w:rsid w:val="00112CB8"/>
    <w:rsid w:val="00113FEF"/>
    <w:rsid w:val="00114055"/>
    <w:rsid w:val="0011432C"/>
    <w:rsid w:val="00114AB4"/>
    <w:rsid w:val="00122D1D"/>
    <w:rsid w:val="00132C45"/>
    <w:rsid w:val="001348D1"/>
    <w:rsid w:val="001359C5"/>
    <w:rsid w:val="00141B43"/>
    <w:rsid w:val="0014704F"/>
    <w:rsid w:val="001603E9"/>
    <w:rsid w:val="00165F31"/>
    <w:rsid w:val="00167EDB"/>
    <w:rsid w:val="00171A05"/>
    <w:rsid w:val="00173EF8"/>
    <w:rsid w:val="00175D3F"/>
    <w:rsid w:val="0018250C"/>
    <w:rsid w:val="001837C3"/>
    <w:rsid w:val="001856F4"/>
    <w:rsid w:val="001877C6"/>
    <w:rsid w:val="00190B4D"/>
    <w:rsid w:val="001966F0"/>
    <w:rsid w:val="001A0430"/>
    <w:rsid w:val="001A3D9C"/>
    <w:rsid w:val="001B1F20"/>
    <w:rsid w:val="001B40A1"/>
    <w:rsid w:val="001B43E8"/>
    <w:rsid w:val="001B56DF"/>
    <w:rsid w:val="001B7451"/>
    <w:rsid w:val="001C1189"/>
    <w:rsid w:val="001C320D"/>
    <w:rsid w:val="001C39D6"/>
    <w:rsid w:val="001D620B"/>
    <w:rsid w:val="001D76D9"/>
    <w:rsid w:val="001E0C55"/>
    <w:rsid w:val="001E1A91"/>
    <w:rsid w:val="001E1EA7"/>
    <w:rsid w:val="001E3BD8"/>
    <w:rsid w:val="00203048"/>
    <w:rsid w:val="002059B7"/>
    <w:rsid w:val="00222083"/>
    <w:rsid w:val="00224F98"/>
    <w:rsid w:val="00230A68"/>
    <w:rsid w:val="002341B8"/>
    <w:rsid w:val="00234202"/>
    <w:rsid w:val="0023435F"/>
    <w:rsid w:val="00240719"/>
    <w:rsid w:val="00243145"/>
    <w:rsid w:val="002506D1"/>
    <w:rsid w:val="00251B80"/>
    <w:rsid w:val="002521A4"/>
    <w:rsid w:val="00254422"/>
    <w:rsid w:val="00254F1A"/>
    <w:rsid w:val="002550D4"/>
    <w:rsid w:val="002555E3"/>
    <w:rsid w:val="00255BCE"/>
    <w:rsid w:val="00263318"/>
    <w:rsid w:val="00263C46"/>
    <w:rsid w:val="0026614F"/>
    <w:rsid w:val="002706A4"/>
    <w:rsid w:val="002725ED"/>
    <w:rsid w:val="002734BE"/>
    <w:rsid w:val="00282B89"/>
    <w:rsid w:val="00295463"/>
    <w:rsid w:val="00297205"/>
    <w:rsid w:val="002A5579"/>
    <w:rsid w:val="002B0688"/>
    <w:rsid w:val="002C53FC"/>
    <w:rsid w:val="002C55C2"/>
    <w:rsid w:val="002C57F6"/>
    <w:rsid w:val="002C72B7"/>
    <w:rsid w:val="002D519D"/>
    <w:rsid w:val="002D7DDC"/>
    <w:rsid w:val="002E430C"/>
    <w:rsid w:val="002E5F65"/>
    <w:rsid w:val="002E7126"/>
    <w:rsid w:val="002F0315"/>
    <w:rsid w:val="002F0532"/>
    <w:rsid w:val="002F107A"/>
    <w:rsid w:val="002F12EA"/>
    <w:rsid w:val="00301696"/>
    <w:rsid w:val="00301F3E"/>
    <w:rsid w:val="00302B1F"/>
    <w:rsid w:val="003047AB"/>
    <w:rsid w:val="003048AB"/>
    <w:rsid w:val="0030756F"/>
    <w:rsid w:val="003115ED"/>
    <w:rsid w:val="00312910"/>
    <w:rsid w:val="00313BD8"/>
    <w:rsid w:val="00325831"/>
    <w:rsid w:val="00325B12"/>
    <w:rsid w:val="00326056"/>
    <w:rsid w:val="00326582"/>
    <w:rsid w:val="00326C6C"/>
    <w:rsid w:val="00334B5F"/>
    <w:rsid w:val="00341A2E"/>
    <w:rsid w:val="0035035C"/>
    <w:rsid w:val="003557E7"/>
    <w:rsid w:val="00355DC4"/>
    <w:rsid w:val="0035664F"/>
    <w:rsid w:val="00356D62"/>
    <w:rsid w:val="0035754E"/>
    <w:rsid w:val="00360B4B"/>
    <w:rsid w:val="0036362E"/>
    <w:rsid w:val="003651B3"/>
    <w:rsid w:val="0036765C"/>
    <w:rsid w:val="00367B11"/>
    <w:rsid w:val="00374833"/>
    <w:rsid w:val="00377058"/>
    <w:rsid w:val="00380B1A"/>
    <w:rsid w:val="003817AE"/>
    <w:rsid w:val="0038327A"/>
    <w:rsid w:val="0038495B"/>
    <w:rsid w:val="00392620"/>
    <w:rsid w:val="003964BA"/>
    <w:rsid w:val="003A080B"/>
    <w:rsid w:val="003A1FED"/>
    <w:rsid w:val="003A6266"/>
    <w:rsid w:val="003B676E"/>
    <w:rsid w:val="003B75AC"/>
    <w:rsid w:val="003B7F77"/>
    <w:rsid w:val="003C754E"/>
    <w:rsid w:val="003D49A2"/>
    <w:rsid w:val="003D56D0"/>
    <w:rsid w:val="003E28EB"/>
    <w:rsid w:val="003E44A7"/>
    <w:rsid w:val="003E7119"/>
    <w:rsid w:val="003F041E"/>
    <w:rsid w:val="003F5A90"/>
    <w:rsid w:val="003F5EA4"/>
    <w:rsid w:val="004034D4"/>
    <w:rsid w:val="0041326E"/>
    <w:rsid w:val="00413321"/>
    <w:rsid w:val="00414644"/>
    <w:rsid w:val="00424FD9"/>
    <w:rsid w:val="00432DD0"/>
    <w:rsid w:val="004330B3"/>
    <w:rsid w:val="004341F0"/>
    <w:rsid w:val="004343FD"/>
    <w:rsid w:val="004376DB"/>
    <w:rsid w:val="00442F32"/>
    <w:rsid w:val="00443166"/>
    <w:rsid w:val="004455B3"/>
    <w:rsid w:val="00452FEC"/>
    <w:rsid w:val="00454AB1"/>
    <w:rsid w:val="004713A8"/>
    <w:rsid w:val="00475269"/>
    <w:rsid w:val="00480749"/>
    <w:rsid w:val="00483739"/>
    <w:rsid w:val="0048393C"/>
    <w:rsid w:val="004850F6"/>
    <w:rsid w:val="0048567A"/>
    <w:rsid w:val="00491D01"/>
    <w:rsid w:val="00491FD9"/>
    <w:rsid w:val="00494310"/>
    <w:rsid w:val="00495F3A"/>
    <w:rsid w:val="004A1EE8"/>
    <w:rsid w:val="004B2D1F"/>
    <w:rsid w:val="004C189C"/>
    <w:rsid w:val="004C292F"/>
    <w:rsid w:val="004D0EEE"/>
    <w:rsid w:val="004D302D"/>
    <w:rsid w:val="004D7F63"/>
    <w:rsid w:val="004E493F"/>
    <w:rsid w:val="004E59B5"/>
    <w:rsid w:val="00501AB9"/>
    <w:rsid w:val="005020A9"/>
    <w:rsid w:val="0050546C"/>
    <w:rsid w:val="00505FC8"/>
    <w:rsid w:val="00507B19"/>
    <w:rsid w:val="00530F4E"/>
    <w:rsid w:val="00533A41"/>
    <w:rsid w:val="00535DBE"/>
    <w:rsid w:val="00537CD1"/>
    <w:rsid w:val="0054407E"/>
    <w:rsid w:val="005468EF"/>
    <w:rsid w:val="00547058"/>
    <w:rsid w:val="00551687"/>
    <w:rsid w:val="00557B8D"/>
    <w:rsid w:val="0056387C"/>
    <w:rsid w:val="00563E73"/>
    <w:rsid w:val="005668A2"/>
    <w:rsid w:val="00567242"/>
    <w:rsid w:val="00573E0C"/>
    <w:rsid w:val="005849B6"/>
    <w:rsid w:val="005865FE"/>
    <w:rsid w:val="00594E54"/>
    <w:rsid w:val="005A155B"/>
    <w:rsid w:val="005A6780"/>
    <w:rsid w:val="005C023D"/>
    <w:rsid w:val="005C1206"/>
    <w:rsid w:val="005C15EF"/>
    <w:rsid w:val="005C3BCF"/>
    <w:rsid w:val="005C7CA6"/>
    <w:rsid w:val="005D26DC"/>
    <w:rsid w:val="005E1056"/>
    <w:rsid w:val="005E1108"/>
    <w:rsid w:val="005E7F31"/>
    <w:rsid w:val="00607260"/>
    <w:rsid w:val="006104F0"/>
    <w:rsid w:val="0061634B"/>
    <w:rsid w:val="00617E5D"/>
    <w:rsid w:val="00621259"/>
    <w:rsid w:val="006217C5"/>
    <w:rsid w:val="006266EC"/>
    <w:rsid w:val="0063016F"/>
    <w:rsid w:val="00630748"/>
    <w:rsid w:val="006367AF"/>
    <w:rsid w:val="00636890"/>
    <w:rsid w:val="0063700E"/>
    <w:rsid w:val="0064104E"/>
    <w:rsid w:val="006457A8"/>
    <w:rsid w:val="006466E6"/>
    <w:rsid w:val="00647501"/>
    <w:rsid w:val="006517AF"/>
    <w:rsid w:val="0065638B"/>
    <w:rsid w:val="00657CC9"/>
    <w:rsid w:val="006611F7"/>
    <w:rsid w:val="00662E6B"/>
    <w:rsid w:val="00666466"/>
    <w:rsid w:val="006717A9"/>
    <w:rsid w:val="006717E7"/>
    <w:rsid w:val="006727BE"/>
    <w:rsid w:val="0068071C"/>
    <w:rsid w:val="0068185B"/>
    <w:rsid w:val="0069726D"/>
    <w:rsid w:val="006B010F"/>
    <w:rsid w:val="006B0388"/>
    <w:rsid w:val="006B3A6B"/>
    <w:rsid w:val="006B7D59"/>
    <w:rsid w:val="006C1612"/>
    <w:rsid w:val="006C1968"/>
    <w:rsid w:val="006C25A2"/>
    <w:rsid w:val="006C44DF"/>
    <w:rsid w:val="006C61BF"/>
    <w:rsid w:val="006D2482"/>
    <w:rsid w:val="006D4412"/>
    <w:rsid w:val="006D6A7B"/>
    <w:rsid w:val="006E19D8"/>
    <w:rsid w:val="006E2BCB"/>
    <w:rsid w:val="006F08CB"/>
    <w:rsid w:val="006F6695"/>
    <w:rsid w:val="006F6C01"/>
    <w:rsid w:val="00700A16"/>
    <w:rsid w:val="007111B3"/>
    <w:rsid w:val="0071274E"/>
    <w:rsid w:val="00712C50"/>
    <w:rsid w:val="00713652"/>
    <w:rsid w:val="0072293E"/>
    <w:rsid w:val="00722E77"/>
    <w:rsid w:val="00732A88"/>
    <w:rsid w:val="00734C44"/>
    <w:rsid w:val="00750314"/>
    <w:rsid w:val="00763802"/>
    <w:rsid w:val="007721A1"/>
    <w:rsid w:val="00774E3B"/>
    <w:rsid w:val="0077624A"/>
    <w:rsid w:val="00781E2D"/>
    <w:rsid w:val="00793A1A"/>
    <w:rsid w:val="007961DC"/>
    <w:rsid w:val="007A00D7"/>
    <w:rsid w:val="007A0364"/>
    <w:rsid w:val="007A14F3"/>
    <w:rsid w:val="007A47F7"/>
    <w:rsid w:val="007A4E8E"/>
    <w:rsid w:val="007A4F95"/>
    <w:rsid w:val="007A5BA6"/>
    <w:rsid w:val="007A6ABA"/>
    <w:rsid w:val="007B5B98"/>
    <w:rsid w:val="007B6E18"/>
    <w:rsid w:val="007C1401"/>
    <w:rsid w:val="007C36C2"/>
    <w:rsid w:val="007C5450"/>
    <w:rsid w:val="007C657E"/>
    <w:rsid w:val="007E5977"/>
    <w:rsid w:val="007F18A9"/>
    <w:rsid w:val="007F3068"/>
    <w:rsid w:val="007F4E68"/>
    <w:rsid w:val="007F6C84"/>
    <w:rsid w:val="008001E0"/>
    <w:rsid w:val="00802506"/>
    <w:rsid w:val="00803CCA"/>
    <w:rsid w:val="00805AB1"/>
    <w:rsid w:val="008060CE"/>
    <w:rsid w:val="0080633A"/>
    <w:rsid w:val="00806BE6"/>
    <w:rsid w:val="00811469"/>
    <w:rsid w:val="00812307"/>
    <w:rsid w:val="00815F69"/>
    <w:rsid w:val="0081749F"/>
    <w:rsid w:val="00824CF2"/>
    <w:rsid w:val="00824F6A"/>
    <w:rsid w:val="00833DA2"/>
    <w:rsid w:val="00835C03"/>
    <w:rsid w:val="00836BD4"/>
    <w:rsid w:val="00845480"/>
    <w:rsid w:val="00846D7A"/>
    <w:rsid w:val="00855DD0"/>
    <w:rsid w:val="008601E0"/>
    <w:rsid w:val="00864063"/>
    <w:rsid w:val="00873E8D"/>
    <w:rsid w:val="00876A1E"/>
    <w:rsid w:val="00882ACE"/>
    <w:rsid w:val="008925A9"/>
    <w:rsid w:val="00892629"/>
    <w:rsid w:val="00895DBA"/>
    <w:rsid w:val="008B1B03"/>
    <w:rsid w:val="008B7B20"/>
    <w:rsid w:val="008C2CFD"/>
    <w:rsid w:val="008F5477"/>
    <w:rsid w:val="0090743B"/>
    <w:rsid w:val="00907582"/>
    <w:rsid w:val="00912196"/>
    <w:rsid w:val="009128DE"/>
    <w:rsid w:val="00914E4B"/>
    <w:rsid w:val="009163A3"/>
    <w:rsid w:val="0092353B"/>
    <w:rsid w:val="00925BB7"/>
    <w:rsid w:val="009270C9"/>
    <w:rsid w:val="009305B6"/>
    <w:rsid w:val="00931EC7"/>
    <w:rsid w:val="009330A0"/>
    <w:rsid w:val="00936880"/>
    <w:rsid w:val="00941D4A"/>
    <w:rsid w:val="00942139"/>
    <w:rsid w:val="00942C4E"/>
    <w:rsid w:val="00942F3E"/>
    <w:rsid w:val="0095064B"/>
    <w:rsid w:val="00950BE7"/>
    <w:rsid w:val="009510A4"/>
    <w:rsid w:val="00954EB5"/>
    <w:rsid w:val="009559AA"/>
    <w:rsid w:val="00957797"/>
    <w:rsid w:val="0096088E"/>
    <w:rsid w:val="009614D7"/>
    <w:rsid w:val="00963B56"/>
    <w:rsid w:val="00964197"/>
    <w:rsid w:val="00964ED4"/>
    <w:rsid w:val="009654F2"/>
    <w:rsid w:val="00966C2B"/>
    <w:rsid w:val="00972225"/>
    <w:rsid w:val="00972972"/>
    <w:rsid w:val="009751BF"/>
    <w:rsid w:val="00977993"/>
    <w:rsid w:val="00977E0D"/>
    <w:rsid w:val="00980D4B"/>
    <w:rsid w:val="009810A3"/>
    <w:rsid w:val="0098163C"/>
    <w:rsid w:val="009818C2"/>
    <w:rsid w:val="00982FC9"/>
    <w:rsid w:val="009862D5"/>
    <w:rsid w:val="0099067A"/>
    <w:rsid w:val="00990A41"/>
    <w:rsid w:val="00990C58"/>
    <w:rsid w:val="009A2FAD"/>
    <w:rsid w:val="009A3E5D"/>
    <w:rsid w:val="009A6572"/>
    <w:rsid w:val="009B0476"/>
    <w:rsid w:val="009B2BD9"/>
    <w:rsid w:val="009B309B"/>
    <w:rsid w:val="009B49F2"/>
    <w:rsid w:val="009B52AD"/>
    <w:rsid w:val="009C0CFD"/>
    <w:rsid w:val="009C10C9"/>
    <w:rsid w:val="009C13CB"/>
    <w:rsid w:val="009C3A94"/>
    <w:rsid w:val="009D3CE8"/>
    <w:rsid w:val="009D724A"/>
    <w:rsid w:val="009E4337"/>
    <w:rsid w:val="009F4F4B"/>
    <w:rsid w:val="009F7810"/>
    <w:rsid w:val="00A048ED"/>
    <w:rsid w:val="00A10603"/>
    <w:rsid w:val="00A13388"/>
    <w:rsid w:val="00A1736F"/>
    <w:rsid w:val="00A21D93"/>
    <w:rsid w:val="00A27FBA"/>
    <w:rsid w:val="00A33984"/>
    <w:rsid w:val="00A35B51"/>
    <w:rsid w:val="00A37496"/>
    <w:rsid w:val="00A40D77"/>
    <w:rsid w:val="00A416F3"/>
    <w:rsid w:val="00A422D7"/>
    <w:rsid w:val="00A42346"/>
    <w:rsid w:val="00A447DE"/>
    <w:rsid w:val="00A459A9"/>
    <w:rsid w:val="00A5154C"/>
    <w:rsid w:val="00A51647"/>
    <w:rsid w:val="00A6693F"/>
    <w:rsid w:val="00A67ACF"/>
    <w:rsid w:val="00A67FE1"/>
    <w:rsid w:val="00A739CA"/>
    <w:rsid w:val="00A7697E"/>
    <w:rsid w:val="00A83FF1"/>
    <w:rsid w:val="00A854EE"/>
    <w:rsid w:val="00A85B76"/>
    <w:rsid w:val="00A86025"/>
    <w:rsid w:val="00A86D53"/>
    <w:rsid w:val="00A937AD"/>
    <w:rsid w:val="00A9421A"/>
    <w:rsid w:val="00A95BA6"/>
    <w:rsid w:val="00A96436"/>
    <w:rsid w:val="00AA5A6E"/>
    <w:rsid w:val="00AB6EE7"/>
    <w:rsid w:val="00AC1340"/>
    <w:rsid w:val="00AC1A21"/>
    <w:rsid w:val="00AC4DB7"/>
    <w:rsid w:val="00AD790F"/>
    <w:rsid w:val="00AE2C57"/>
    <w:rsid w:val="00AE45FB"/>
    <w:rsid w:val="00AF4B99"/>
    <w:rsid w:val="00AF5CD9"/>
    <w:rsid w:val="00AF5D98"/>
    <w:rsid w:val="00B01CC0"/>
    <w:rsid w:val="00B03010"/>
    <w:rsid w:val="00B1035D"/>
    <w:rsid w:val="00B104F4"/>
    <w:rsid w:val="00B1067C"/>
    <w:rsid w:val="00B10955"/>
    <w:rsid w:val="00B120EF"/>
    <w:rsid w:val="00B14D3F"/>
    <w:rsid w:val="00B15DE6"/>
    <w:rsid w:val="00B179F1"/>
    <w:rsid w:val="00B24532"/>
    <w:rsid w:val="00B25121"/>
    <w:rsid w:val="00B31EBC"/>
    <w:rsid w:val="00B33AF5"/>
    <w:rsid w:val="00B441AA"/>
    <w:rsid w:val="00B53348"/>
    <w:rsid w:val="00B56FC8"/>
    <w:rsid w:val="00B63D3A"/>
    <w:rsid w:val="00B65D60"/>
    <w:rsid w:val="00B742BE"/>
    <w:rsid w:val="00B76899"/>
    <w:rsid w:val="00B82453"/>
    <w:rsid w:val="00B83D1E"/>
    <w:rsid w:val="00B84BEC"/>
    <w:rsid w:val="00B93815"/>
    <w:rsid w:val="00B94105"/>
    <w:rsid w:val="00B97A64"/>
    <w:rsid w:val="00BA2D09"/>
    <w:rsid w:val="00BA75D0"/>
    <w:rsid w:val="00BB4C8A"/>
    <w:rsid w:val="00BB77F9"/>
    <w:rsid w:val="00BC344F"/>
    <w:rsid w:val="00BC38E5"/>
    <w:rsid w:val="00BC6E04"/>
    <w:rsid w:val="00BC7B78"/>
    <w:rsid w:val="00BD0348"/>
    <w:rsid w:val="00BD0E73"/>
    <w:rsid w:val="00BD2599"/>
    <w:rsid w:val="00BD2D5B"/>
    <w:rsid w:val="00BD6B6E"/>
    <w:rsid w:val="00BE350C"/>
    <w:rsid w:val="00BE4147"/>
    <w:rsid w:val="00BE74A1"/>
    <w:rsid w:val="00BF0EC2"/>
    <w:rsid w:val="00BF527C"/>
    <w:rsid w:val="00BF58FC"/>
    <w:rsid w:val="00BF7110"/>
    <w:rsid w:val="00C00C6F"/>
    <w:rsid w:val="00C05B31"/>
    <w:rsid w:val="00C1006B"/>
    <w:rsid w:val="00C1713F"/>
    <w:rsid w:val="00C17E04"/>
    <w:rsid w:val="00C25998"/>
    <w:rsid w:val="00C310AE"/>
    <w:rsid w:val="00C35896"/>
    <w:rsid w:val="00C41CC9"/>
    <w:rsid w:val="00C4204F"/>
    <w:rsid w:val="00C459C3"/>
    <w:rsid w:val="00C47156"/>
    <w:rsid w:val="00C50D35"/>
    <w:rsid w:val="00C6682C"/>
    <w:rsid w:val="00C70252"/>
    <w:rsid w:val="00C735E5"/>
    <w:rsid w:val="00C77F0B"/>
    <w:rsid w:val="00C8202E"/>
    <w:rsid w:val="00C856C3"/>
    <w:rsid w:val="00C90F61"/>
    <w:rsid w:val="00C91933"/>
    <w:rsid w:val="00C94C3D"/>
    <w:rsid w:val="00C94F6A"/>
    <w:rsid w:val="00C95AE6"/>
    <w:rsid w:val="00CA34A5"/>
    <w:rsid w:val="00CA38A0"/>
    <w:rsid w:val="00CA3950"/>
    <w:rsid w:val="00CA4A4C"/>
    <w:rsid w:val="00CA5391"/>
    <w:rsid w:val="00CA639F"/>
    <w:rsid w:val="00CB043F"/>
    <w:rsid w:val="00CB1416"/>
    <w:rsid w:val="00CB2643"/>
    <w:rsid w:val="00CB3249"/>
    <w:rsid w:val="00CB3F7B"/>
    <w:rsid w:val="00CB556B"/>
    <w:rsid w:val="00CB5B15"/>
    <w:rsid w:val="00CB7C71"/>
    <w:rsid w:val="00CC15C5"/>
    <w:rsid w:val="00CC387C"/>
    <w:rsid w:val="00CD5E2B"/>
    <w:rsid w:val="00CE28E9"/>
    <w:rsid w:val="00CE3AA7"/>
    <w:rsid w:val="00CF2658"/>
    <w:rsid w:val="00CF333E"/>
    <w:rsid w:val="00CF45F9"/>
    <w:rsid w:val="00CF781C"/>
    <w:rsid w:val="00D000A4"/>
    <w:rsid w:val="00D119BE"/>
    <w:rsid w:val="00D15E2E"/>
    <w:rsid w:val="00D16017"/>
    <w:rsid w:val="00D2060B"/>
    <w:rsid w:val="00D216B9"/>
    <w:rsid w:val="00D3309A"/>
    <w:rsid w:val="00D3330D"/>
    <w:rsid w:val="00D34106"/>
    <w:rsid w:val="00D44099"/>
    <w:rsid w:val="00D4428A"/>
    <w:rsid w:val="00D44F8C"/>
    <w:rsid w:val="00D45D3E"/>
    <w:rsid w:val="00D50D69"/>
    <w:rsid w:val="00D510B6"/>
    <w:rsid w:val="00D52DE2"/>
    <w:rsid w:val="00D5465B"/>
    <w:rsid w:val="00D55673"/>
    <w:rsid w:val="00D55E4E"/>
    <w:rsid w:val="00D62761"/>
    <w:rsid w:val="00D67152"/>
    <w:rsid w:val="00D70A7C"/>
    <w:rsid w:val="00D92FE5"/>
    <w:rsid w:val="00D932C7"/>
    <w:rsid w:val="00DA04A0"/>
    <w:rsid w:val="00DA05BE"/>
    <w:rsid w:val="00DA3207"/>
    <w:rsid w:val="00DA3B26"/>
    <w:rsid w:val="00DA45DC"/>
    <w:rsid w:val="00DA7CDE"/>
    <w:rsid w:val="00DB123A"/>
    <w:rsid w:val="00DB1B45"/>
    <w:rsid w:val="00DB35F3"/>
    <w:rsid w:val="00DB4FBF"/>
    <w:rsid w:val="00DB7362"/>
    <w:rsid w:val="00DC346C"/>
    <w:rsid w:val="00DC5CAF"/>
    <w:rsid w:val="00DD0B08"/>
    <w:rsid w:val="00DD2339"/>
    <w:rsid w:val="00DD300C"/>
    <w:rsid w:val="00DE131F"/>
    <w:rsid w:val="00DE1F4D"/>
    <w:rsid w:val="00DE7F68"/>
    <w:rsid w:val="00DF0DAB"/>
    <w:rsid w:val="00DF1CCB"/>
    <w:rsid w:val="00DF38D2"/>
    <w:rsid w:val="00E00349"/>
    <w:rsid w:val="00E02083"/>
    <w:rsid w:val="00E05002"/>
    <w:rsid w:val="00E13064"/>
    <w:rsid w:val="00E1618B"/>
    <w:rsid w:val="00E161B9"/>
    <w:rsid w:val="00E169D1"/>
    <w:rsid w:val="00E17617"/>
    <w:rsid w:val="00E23008"/>
    <w:rsid w:val="00E26940"/>
    <w:rsid w:val="00E26B70"/>
    <w:rsid w:val="00E344E4"/>
    <w:rsid w:val="00E40E0C"/>
    <w:rsid w:val="00E41615"/>
    <w:rsid w:val="00E42D59"/>
    <w:rsid w:val="00E4458D"/>
    <w:rsid w:val="00E527A7"/>
    <w:rsid w:val="00E6061F"/>
    <w:rsid w:val="00E61F6E"/>
    <w:rsid w:val="00E62253"/>
    <w:rsid w:val="00E62770"/>
    <w:rsid w:val="00E6446B"/>
    <w:rsid w:val="00E77F0B"/>
    <w:rsid w:val="00E8215A"/>
    <w:rsid w:val="00E82A36"/>
    <w:rsid w:val="00E83D83"/>
    <w:rsid w:val="00E90990"/>
    <w:rsid w:val="00E932B3"/>
    <w:rsid w:val="00EA14DD"/>
    <w:rsid w:val="00EA2FCB"/>
    <w:rsid w:val="00EA328F"/>
    <w:rsid w:val="00EB4F42"/>
    <w:rsid w:val="00EC2082"/>
    <w:rsid w:val="00EC3743"/>
    <w:rsid w:val="00ED149E"/>
    <w:rsid w:val="00ED5F20"/>
    <w:rsid w:val="00ED67BF"/>
    <w:rsid w:val="00EE0233"/>
    <w:rsid w:val="00EE0485"/>
    <w:rsid w:val="00EE47B7"/>
    <w:rsid w:val="00EE615F"/>
    <w:rsid w:val="00EE7252"/>
    <w:rsid w:val="00EF03C5"/>
    <w:rsid w:val="00EF0DFF"/>
    <w:rsid w:val="00F00391"/>
    <w:rsid w:val="00F03DF1"/>
    <w:rsid w:val="00F04B42"/>
    <w:rsid w:val="00F05E72"/>
    <w:rsid w:val="00F06133"/>
    <w:rsid w:val="00F07777"/>
    <w:rsid w:val="00F0796B"/>
    <w:rsid w:val="00F1656E"/>
    <w:rsid w:val="00F17492"/>
    <w:rsid w:val="00F22238"/>
    <w:rsid w:val="00F33045"/>
    <w:rsid w:val="00F35490"/>
    <w:rsid w:val="00F37C08"/>
    <w:rsid w:val="00F405F2"/>
    <w:rsid w:val="00F45E7B"/>
    <w:rsid w:val="00F5239C"/>
    <w:rsid w:val="00F547EA"/>
    <w:rsid w:val="00F5751A"/>
    <w:rsid w:val="00F577FB"/>
    <w:rsid w:val="00F62A0D"/>
    <w:rsid w:val="00F62BC7"/>
    <w:rsid w:val="00F7619F"/>
    <w:rsid w:val="00F84A68"/>
    <w:rsid w:val="00F85BE4"/>
    <w:rsid w:val="00F90160"/>
    <w:rsid w:val="00F91AB9"/>
    <w:rsid w:val="00F95057"/>
    <w:rsid w:val="00FA10B1"/>
    <w:rsid w:val="00FA1B7F"/>
    <w:rsid w:val="00FA28C2"/>
    <w:rsid w:val="00FA54BB"/>
    <w:rsid w:val="00FA7D31"/>
    <w:rsid w:val="00FB2300"/>
    <w:rsid w:val="00FC124C"/>
    <w:rsid w:val="00FC428C"/>
    <w:rsid w:val="00FD52BB"/>
    <w:rsid w:val="00FD6A71"/>
    <w:rsid w:val="00FE2B78"/>
    <w:rsid w:val="00FF04C2"/>
    <w:rsid w:val="00FF43BD"/>
    <w:rsid w:val="00FF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(W1)" w:eastAsiaTheme="minorHAnsi" w:hAnsi="Times New (W1)" w:cs="Times New Roman"/>
        <w:b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252"/>
    <w:pPr>
      <w:spacing w:line="240" w:lineRule="auto"/>
      <w:jc w:val="left"/>
    </w:pPr>
    <w:rPr>
      <w:rFonts w:ascii="Times New Roman" w:eastAsia="Times New Roman" w:hAnsi="Times New Roman"/>
      <w:b w:val="0"/>
      <w:sz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17E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70252"/>
    <w:pPr>
      <w:keepNext/>
      <w:spacing w:line="360" w:lineRule="auto"/>
      <w:ind w:left="1844" w:firstLine="708"/>
      <w:jc w:val="both"/>
      <w:outlineLvl w:val="2"/>
    </w:pPr>
    <w:rPr>
      <w:rFonts w:ascii="Arial" w:hAnsi="Arial"/>
      <w:b/>
      <w:bCs/>
      <w:sz w:val="16"/>
      <w:lang w:val="es-ES_tradn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165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C70252"/>
    <w:rPr>
      <w:rFonts w:ascii="Arial" w:eastAsia="Times New Roman" w:hAnsi="Arial"/>
      <w:bCs/>
      <w:sz w:val="16"/>
      <w:lang w:val="es-ES_tradnl" w:eastAsia="pt-BR"/>
    </w:rPr>
  </w:style>
  <w:style w:type="character" w:styleId="Hyperlink">
    <w:name w:val="Hyperlink"/>
    <w:basedOn w:val="Fontepargpadro"/>
    <w:uiPriority w:val="99"/>
    <w:unhideWhenUsed/>
    <w:rsid w:val="00C70252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C70252"/>
    <w:pPr>
      <w:spacing w:line="360" w:lineRule="auto"/>
      <w:jc w:val="both"/>
    </w:pPr>
    <w:rPr>
      <w:rFonts w:ascii="Arial" w:hAnsi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C70252"/>
    <w:rPr>
      <w:rFonts w:ascii="Arial" w:eastAsia="Times New Roman" w:hAnsi="Arial"/>
      <w:b w:val="0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70252"/>
    <w:pPr>
      <w:tabs>
        <w:tab w:val="left" w:pos="2410"/>
      </w:tabs>
      <w:spacing w:line="360" w:lineRule="auto"/>
      <w:ind w:right="-252" w:firstLine="2835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70252"/>
    <w:rPr>
      <w:rFonts w:ascii="Arial" w:eastAsia="Times New Roman" w:hAnsi="Arial" w:cs="Arial"/>
      <w:b w:val="0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70252"/>
    <w:pPr>
      <w:spacing w:line="360" w:lineRule="auto"/>
      <w:ind w:firstLine="252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70252"/>
    <w:rPr>
      <w:rFonts w:ascii="Arial" w:eastAsia="Times New Roman" w:hAnsi="Arial" w:cs="Arial"/>
      <w:b w:val="0"/>
      <w:sz w:val="24"/>
      <w:lang w:eastAsia="pt-BR"/>
    </w:rPr>
  </w:style>
  <w:style w:type="paragraph" w:customStyle="1" w:styleId="P3">
    <w:name w:val="P3"/>
    <w:rsid w:val="00C70252"/>
    <w:pPr>
      <w:spacing w:after="240" w:line="360" w:lineRule="exact"/>
      <w:ind w:firstLine="2880"/>
    </w:pPr>
    <w:rPr>
      <w:rFonts w:ascii="Courier" w:eastAsia="Times New Roman" w:hAnsi="Courier"/>
      <w:b w:val="0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02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0252"/>
    <w:rPr>
      <w:rFonts w:ascii="Tahoma" w:eastAsia="Times New Roman" w:hAnsi="Tahoma" w:cs="Tahoma"/>
      <w:b w:val="0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17E04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pt-BR"/>
    </w:rPr>
  </w:style>
  <w:style w:type="character" w:styleId="Forte">
    <w:name w:val="Strong"/>
    <w:basedOn w:val="Fontepargpadro"/>
    <w:qFormat/>
    <w:rsid w:val="00C17E04"/>
    <w:rPr>
      <w:b/>
      <w:bCs/>
    </w:rPr>
  </w:style>
  <w:style w:type="paragraph" w:customStyle="1" w:styleId="Default">
    <w:name w:val="Default"/>
    <w:rsid w:val="00C17E04"/>
    <w:pPr>
      <w:autoSpaceDE w:val="0"/>
      <w:autoSpaceDN w:val="0"/>
      <w:adjustRightInd w:val="0"/>
      <w:spacing w:line="240" w:lineRule="auto"/>
      <w:jc w:val="left"/>
    </w:pPr>
    <w:rPr>
      <w:rFonts w:ascii="Cambria" w:eastAsia="Times New Roman" w:hAnsi="Cambria" w:cs="Cambria"/>
      <w:b w:val="0"/>
      <w:color w:val="000000"/>
      <w:sz w:val="24"/>
      <w:lang w:eastAsia="pt-BR"/>
    </w:rPr>
  </w:style>
  <w:style w:type="paragraph" w:styleId="Cabealho">
    <w:name w:val="header"/>
    <w:aliases w:val="UNIBERO"/>
    <w:basedOn w:val="Normal"/>
    <w:link w:val="CabealhoChar"/>
    <w:uiPriority w:val="99"/>
    <w:unhideWhenUsed/>
    <w:rsid w:val="00E230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E23008"/>
    <w:rPr>
      <w:rFonts w:ascii="Times New Roman" w:eastAsia="Times New Roman" w:hAnsi="Times New Roman"/>
      <w:b w:val="0"/>
      <w:sz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230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23008"/>
    <w:rPr>
      <w:rFonts w:ascii="Times New Roman" w:eastAsia="Times New Roman" w:hAnsi="Times New Roman"/>
      <w:b w:val="0"/>
      <w:sz w:val="24"/>
      <w:lang w:eastAsia="pt-BR"/>
    </w:rPr>
  </w:style>
  <w:style w:type="paragraph" w:customStyle="1" w:styleId="P6">
    <w:name w:val="P6"/>
    <w:rsid w:val="00B1067C"/>
    <w:pPr>
      <w:spacing w:after="360" w:line="360" w:lineRule="exact"/>
    </w:pPr>
    <w:rPr>
      <w:rFonts w:ascii="Courier" w:eastAsia="Times New Roman" w:hAnsi="Courier"/>
      <w:b w:val="0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1656E"/>
    <w:rPr>
      <w:rFonts w:asciiTheme="majorHAnsi" w:eastAsiaTheme="majorEastAsia" w:hAnsiTheme="majorHAnsi" w:cstheme="majorBidi"/>
      <w:b w:val="0"/>
      <w:color w:val="243F60" w:themeColor="accent1" w:themeShade="7F"/>
      <w:sz w:val="24"/>
      <w:lang w:eastAsia="pt-BR"/>
    </w:rPr>
  </w:style>
  <w:style w:type="paragraph" w:customStyle="1" w:styleId="P2">
    <w:name w:val="P2"/>
    <w:rsid w:val="00F1656E"/>
    <w:pPr>
      <w:ind w:firstLine="2880"/>
    </w:pPr>
    <w:rPr>
      <w:rFonts w:ascii="Arial" w:eastAsia="Times New Roman" w:hAnsi="Arial"/>
      <w:b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iararas.b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1391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liana.iralla</dc:creator>
  <cp:keywords/>
  <dc:description/>
  <cp:lastModifiedBy>vera.degodoy</cp:lastModifiedBy>
  <cp:revision>9</cp:revision>
  <cp:lastPrinted>2010-12-15T12:52:00Z</cp:lastPrinted>
  <dcterms:created xsi:type="dcterms:W3CDTF">2010-11-25T14:43:00Z</dcterms:created>
  <dcterms:modified xsi:type="dcterms:W3CDTF">2011-01-11T13:28:00Z</dcterms:modified>
</cp:coreProperties>
</file>